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1"/>
        <w:tblW w:w="5000" w:type="pct"/>
        <w:tblLook w:val="04A0" w:firstRow="1" w:lastRow="0" w:firstColumn="1" w:lastColumn="0" w:noHBand="0" w:noVBand="1"/>
      </w:tblPr>
      <w:tblGrid>
        <w:gridCol w:w="9062"/>
      </w:tblGrid>
      <w:tr w:rsidR="0008522C" w:rsidRPr="00A4642B" w14:paraId="60D8FC9C" w14:textId="77777777" w:rsidTr="006804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23CBE9E7" w14:textId="67736B8D" w:rsidR="0008522C" w:rsidRPr="00A4642B" w:rsidRDefault="0008522C" w:rsidP="0008522C">
            <w:pPr>
              <w:keepNext/>
              <w:autoSpaceDE w:val="0"/>
              <w:autoSpaceDN w:val="0"/>
              <w:adjustRightInd w:val="0"/>
              <w:jc w:val="center"/>
              <w:rPr>
                <w:rFonts w:ascii="GSK Precision" w:hAnsi="GSK Precision" w:cs="Arial"/>
                <w:color w:val="000000" w:themeColor="text1"/>
                <w:sz w:val="36"/>
                <w:szCs w:val="36"/>
              </w:rPr>
            </w:pPr>
            <w:bookmarkStart w:id="0" w:name="Note_traitement_données"/>
            <w:r w:rsidRPr="00A4642B">
              <w:rPr>
                <w:rFonts w:ascii="GSK Precision" w:hAnsi="GSK Precision" w:cs="Arial"/>
                <w:color w:val="000000" w:themeColor="text1"/>
                <w:sz w:val="36"/>
                <w:szCs w:val="36"/>
              </w:rPr>
              <w:t>Note d’information à destination des patients sur le traitement des données personnelles</w:t>
            </w:r>
            <w:bookmarkEnd w:id="0"/>
            <w:r w:rsidR="001A456D">
              <w:rPr>
                <w:rFonts w:ascii="GSK Precision" w:hAnsi="GSK Precision" w:cs="Arial"/>
                <w:color w:val="000000" w:themeColor="text1"/>
                <w:sz w:val="36"/>
                <w:szCs w:val="36"/>
              </w:rPr>
              <w:t xml:space="preserve"> dans le cadre d’une autorisation d’accès précoce pour le médicament</w:t>
            </w:r>
            <w:r w:rsidR="0045090E">
              <w:rPr>
                <w:rFonts w:ascii="GSK Precision" w:hAnsi="GSK Precision" w:cs="Arial"/>
                <w:color w:val="000000" w:themeColor="text1"/>
                <w:sz w:val="36"/>
                <w:szCs w:val="36"/>
              </w:rPr>
              <w:t xml:space="preserve"> </w:t>
            </w:r>
            <w:proofErr w:type="spellStart"/>
            <w:r w:rsidR="0045090E">
              <w:rPr>
                <w:rFonts w:ascii="GSK Precision" w:hAnsi="GSK Precision" w:cs="Arial"/>
                <w:color w:val="000000" w:themeColor="text1"/>
                <w:sz w:val="36"/>
                <w:szCs w:val="36"/>
              </w:rPr>
              <w:t>Jemperli</w:t>
            </w:r>
            <w:proofErr w:type="spellEnd"/>
            <w:r w:rsidR="0045090E">
              <w:rPr>
                <w:rFonts w:ascii="GSK Precision" w:hAnsi="GSK Precision" w:cs="Arial"/>
                <w:color w:val="000000" w:themeColor="text1"/>
                <w:sz w:val="36"/>
                <w:szCs w:val="36"/>
              </w:rPr>
              <w:t xml:space="preserve"> (</w:t>
            </w:r>
            <w:proofErr w:type="spellStart"/>
            <w:r w:rsidR="0045090E">
              <w:rPr>
                <w:rFonts w:ascii="GSK Precision" w:hAnsi="GSK Precision" w:cs="Arial"/>
                <w:color w:val="000000" w:themeColor="text1"/>
                <w:sz w:val="36"/>
                <w:szCs w:val="36"/>
              </w:rPr>
              <w:t>Dostarlimab</w:t>
            </w:r>
            <w:proofErr w:type="spellEnd"/>
            <w:r w:rsidR="0045090E">
              <w:rPr>
                <w:rFonts w:ascii="GSK Precision" w:hAnsi="GSK Precision" w:cs="Arial"/>
                <w:color w:val="000000" w:themeColor="text1"/>
                <w:sz w:val="36"/>
                <w:szCs w:val="36"/>
              </w:rPr>
              <w:t>)</w:t>
            </w:r>
          </w:p>
        </w:tc>
      </w:tr>
    </w:tbl>
    <w:p w14:paraId="7F5FE7A0" w14:textId="715E46B1" w:rsidR="0008522C" w:rsidRPr="00456222" w:rsidRDefault="00456222" w:rsidP="00456222">
      <w:pPr>
        <w:jc w:val="right"/>
        <w:rPr>
          <w:i/>
          <w:iCs/>
          <w:sz w:val="20"/>
          <w:szCs w:val="20"/>
        </w:rPr>
      </w:pPr>
      <w:r w:rsidRPr="00456222">
        <w:rPr>
          <w:i/>
          <w:iCs/>
          <w:sz w:val="20"/>
          <w:szCs w:val="20"/>
        </w:rPr>
        <w:t>Mis à jour</w:t>
      </w:r>
      <w:r w:rsidR="00AE2134" w:rsidRPr="00456222">
        <w:rPr>
          <w:i/>
          <w:iCs/>
          <w:sz w:val="20"/>
          <w:szCs w:val="20"/>
        </w:rPr>
        <w:t xml:space="preserve"> </w:t>
      </w:r>
      <w:r w:rsidR="00323FAF">
        <w:rPr>
          <w:i/>
          <w:iCs/>
          <w:sz w:val="20"/>
          <w:szCs w:val="20"/>
        </w:rPr>
        <w:t>Novembre 2024</w:t>
      </w:r>
    </w:p>
    <w:p w14:paraId="33DC17FE" w14:textId="77777777" w:rsidR="002B53E3" w:rsidRDefault="002B53E3" w:rsidP="0008522C">
      <w:pPr>
        <w:jc w:val="both"/>
      </w:pPr>
    </w:p>
    <w:p w14:paraId="7240213E" w14:textId="620A18EE" w:rsidR="00C67C5F" w:rsidRPr="00456222" w:rsidRDefault="00C67C5F" w:rsidP="00967E33">
      <w:pPr>
        <w:pStyle w:val="NormalWeb"/>
        <w:rPr>
          <w:sz w:val="27"/>
          <w:szCs w:val="27"/>
        </w:rPr>
      </w:pPr>
      <w:r w:rsidRPr="00456222">
        <w:rPr>
          <w:sz w:val="27"/>
          <w:szCs w:val="27"/>
        </w:rPr>
        <w:t>Un médicament dispensé dans le cadre d’une autorisation d’accès précoce vous a été prescrit. Ceci implique un traitement de données à caractère personnel sur votre santé. Ces données à caractère personnel sont des informations qui portent sur vous, votre santé, vos habitudes de vie.</w:t>
      </w:r>
    </w:p>
    <w:p w14:paraId="43F0135E" w14:textId="386B497D" w:rsidR="00C67C5F" w:rsidRPr="00456222" w:rsidRDefault="0008522C" w:rsidP="00967E33">
      <w:pPr>
        <w:pStyle w:val="NormalWeb"/>
        <w:rPr>
          <w:color w:val="000000"/>
          <w:sz w:val="27"/>
          <w:szCs w:val="27"/>
        </w:rPr>
      </w:pPr>
      <w:r w:rsidRPr="00456222">
        <w:rPr>
          <w:sz w:val="27"/>
          <w:szCs w:val="27"/>
        </w:rPr>
        <w:t xml:space="preserve">Ce document vous informe sur les données personnelles qui sont recueillies et leur traitement, c’est-à-dire l’utilisation qui en sera faite. Le responsable du traitement des données est </w:t>
      </w:r>
      <w:r w:rsidR="00A4642B" w:rsidRPr="00456222">
        <w:rPr>
          <w:sz w:val="27"/>
          <w:szCs w:val="27"/>
        </w:rPr>
        <w:t>Laboratoire GlaxoSmithKline</w:t>
      </w:r>
      <w:r w:rsidRPr="00456222">
        <w:rPr>
          <w:sz w:val="27"/>
          <w:szCs w:val="27"/>
        </w:rPr>
        <w:t xml:space="preserve"> en tant que laboratoire titulaire de l’autorisation d’accès précoce</w:t>
      </w:r>
      <w:r w:rsidR="00C67C5F" w:rsidRPr="00456222">
        <w:rPr>
          <w:sz w:val="27"/>
          <w:szCs w:val="27"/>
        </w:rPr>
        <w:t xml:space="preserve"> </w:t>
      </w:r>
      <w:r w:rsidR="00C67C5F" w:rsidRPr="00456222">
        <w:rPr>
          <w:color w:val="000000"/>
          <w:sz w:val="27"/>
          <w:szCs w:val="27"/>
        </w:rPr>
        <w:t xml:space="preserve">pour le médicament </w:t>
      </w:r>
      <w:proofErr w:type="spellStart"/>
      <w:r w:rsidR="0045090E">
        <w:rPr>
          <w:color w:val="000000"/>
          <w:sz w:val="27"/>
          <w:szCs w:val="27"/>
        </w:rPr>
        <w:t>Jemperli</w:t>
      </w:r>
      <w:proofErr w:type="spellEnd"/>
      <w:r w:rsidR="0045090E">
        <w:rPr>
          <w:color w:val="000000"/>
          <w:sz w:val="27"/>
          <w:szCs w:val="27"/>
        </w:rPr>
        <w:t xml:space="preserve"> (</w:t>
      </w:r>
      <w:proofErr w:type="spellStart"/>
      <w:r w:rsidR="0045090E">
        <w:rPr>
          <w:color w:val="000000"/>
          <w:sz w:val="27"/>
          <w:szCs w:val="27"/>
        </w:rPr>
        <w:t>Dostarlimab</w:t>
      </w:r>
      <w:proofErr w:type="spellEnd"/>
      <w:r w:rsidR="0045090E" w:rsidRPr="00AB3C21">
        <w:rPr>
          <w:color w:val="000000"/>
          <w:sz w:val="27"/>
          <w:szCs w:val="27"/>
        </w:rPr>
        <w:t>)</w:t>
      </w:r>
      <w:r w:rsidR="00C67C5F" w:rsidRPr="00AB3C21">
        <w:rPr>
          <w:color w:val="000000"/>
          <w:sz w:val="27"/>
          <w:szCs w:val="27"/>
        </w:rPr>
        <w:t>.</w:t>
      </w:r>
    </w:p>
    <w:p w14:paraId="37F282F3" w14:textId="1AB9EAC4" w:rsidR="00C67C5F" w:rsidRPr="00456222" w:rsidRDefault="00C67C5F" w:rsidP="00C67C5F">
      <w:pPr>
        <w:pStyle w:val="NormalWeb"/>
        <w:rPr>
          <w:color w:val="000000"/>
          <w:sz w:val="27"/>
          <w:szCs w:val="27"/>
        </w:rPr>
      </w:pPr>
      <w:r w:rsidRPr="00456222">
        <w:rPr>
          <w:sz w:val="27"/>
          <w:szCs w:val="27"/>
        </w:rPr>
        <w:t xml:space="preserve">Le </w:t>
      </w:r>
      <w:r w:rsidR="00D1029D" w:rsidRPr="00456222">
        <w:rPr>
          <w:sz w:val="27"/>
          <w:szCs w:val="27"/>
        </w:rPr>
        <w:t>l</w:t>
      </w:r>
      <w:r w:rsidRPr="00456222">
        <w:rPr>
          <w:sz w:val="27"/>
          <w:szCs w:val="27"/>
        </w:rPr>
        <w:t>aboratoire GlaxoSmithKline</w:t>
      </w:r>
      <w:r w:rsidRPr="00456222">
        <w:rPr>
          <w:color w:val="000000"/>
          <w:sz w:val="27"/>
          <w:szCs w:val="27"/>
        </w:rPr>
        <w:t xml:space="preserve"> s’engage à assurer la sécurité et la confidentialité de vos données à caractère personnel.</w:t>
      </w:r>
    </w:p>
    <w:p w14:paraId="71F7EDBE" w14:textId="77777777" w:rsidR="0008522C" w:rsidRPr="00456222" w:rsidRDefault="0008522C" w:rsidP="0008522C">
      <w:pPr>
        <w:jc w:val="both"/>
        <w:rPr>
          <w:rFonts w:ascii="Times New Roman" w:hAnsi="Times New Roman" w:cs="Times New Roman"/>
          <w:sz w:val="27"/>
          <w:szCs w:val="27"/>
        </w:rPr>
      </w:pPr>
    </w:p>
    <w:p w14:paraId="4F6874EE" w14:textId="74BF5198" w:rsidR="0008522C" w:rsidRPr="00456222" w:rsidRDefault="0008522C" w:rsidP="0008522C">
      <w:pPr>
        <w:keepNext/>
        <w:keepLines/>
        <w:suppressAutoHyphens/>
        <w:spacing w:after="60" w:line="240" w:lineRule="auto"/>
        <w:jc w:val="both"/>
        <w:outlineLvl w:val="1"/>
        <w:rPr>
          <w:rFonts w:ascii="Times New Roman" w:eastAsiaTheme="majorEastAsia" w:hAnsi="Times New Roman" w:cs="Times New Roman"/>
          <w:b/>
          <w:color w:val="000000" w:themeColor="text1"/>
          <w:sz w:val="27"/>
          <w:szCs w:val="27"/>
        </w:rPr>
      </w:pPr>
      <w:r w:rsidRPr="00456222">
        <w:rPr>
          <w:rFonts w:ascii="Times New Roman" w:eastAsiaTheme="majorEastAsia" w:hAnsi="Times New Roman" w:cs="Times New Roman"/>
          <w:b/>
          <w:color w:val="000000" w:themeColor="text1"/>
          <w:sz w:val="27"/>
          <w:szCs w:val="27"/>
        </w:rPr>
        <w:t xml:space="preserve">À quoi vont servir </w:t>
      </w:r>
      <w:r w:rsidR="00C67C5F" w:rsidRPr="00456222">
        <w:rPr>
          <w:rFonts w:ascii="Times New Roman" w:eastAsiaTheme="majorEastAsia" w:hAnsi="Times New Roman" w:cs="Times New Roman"/>
          <w:b/>
          <w:color w:val="000000" w:themeColor="text1"/>
          <w:sz w:val="27"/>
          <w:szCs w:val="27"/>
        </w:rPr>
        <w:t>ces</w:t>
      </w:r>
      <w:r w:rsidRPr="00456222">
        <w:rPr>
          <w:rFonts w:ascii="Times New Roman" w:eastAsiaTheme="majorEastAsia" w:hAnsi="Times New Roman" w:cs="Times New Roman"/>
          <w:b/>
          <w:color w:val="000000" w:themeColor="text1"/>
          <w:sz w:val="27"/>
          <w:szCs w:val="27"/>
        </w:rPr>
        <w:t xml:space="preserve"> données ?</w:t>
      </w:r>
    </w:p>
    <w:p w14:paraId="755A9F4E" w14:textId="26745168" w:rsidR="0008522C" w:rsidRPr="00456222" w:rsidRDefault="0008522C" w:rsidP="0008522C">
      <w:pPr>
        <w:jc w:val="both"/>
        <w:rPr>
          <w:rFonts w:ascii="Times New Roman" w:hAnsi="Times New Roman" w:cs="Times New Roman"/>
          <w:sz w:val="27"/>
          <w:szCs w:val="27"/>
        </w:rPr>
      </w:pPr>
      <w:r w:rsidRPr="00456222">
        <w:rPr>
          <w:rFonts w:ascii="Times New Roman" w:hAnsi="Times New Roman" w:cs="Times New Roman"/>
          <w:sz w:val="27"/>
          <w:szCs w:val="27"/>
        </w:rPr>
        <w:t xml:space="preserve">Pour pouvoir obtenir une autorisation d’accès précoce, un médicament doit remplir plusieurs critères : présenter plus de bénéfices que de risques, être présumé innovant, </w:t>
      </w:r>
      <w:proofErr w:type="spellStart"/>
      <w:r w:rsidRPr="00456222">
        <w:rPr>
          <w:rFonts w:ascii="Times New Roman" w:hAnsi="Times New Roman" w:cs="Times New Roman"/>
          <w:sz w:val="27"/>
          <w:szCs w:val="27"/>
        </w:rPr>
        <w:t>etc</w:t>
      </w:r>
      <w:proofErr w:type="spellEnd"/>
      <w:r w:rsidRPr="00456222">
        <w:rPr>
          <w:rFonts w:ascii="Times New Roman" w:hAnsi="Times New Roman" w:cs="Times New Roman"/>
          <w:sz w:val="27"/>
          <w:szCs w:val="27"/>
        </w:rPr>
        <w:t xml:space="preserve"> </w:t>
      </w:r>
      <w:r w:rsidRPr="00456222">
        <w:rPr>
          <w:rStyle w:val="Appelnotedebasdep"/>
          <w:rFonts w:ascii="Times New Roman" w:hAnsi="Times New Roman" w:cs="Times New Roman"/>
          <w:sz w:val="27"/>
          <w:szCs w:val="27"/>
        </w:rPr>
        <w:footnoteReference w:id="1"/>
      </w:r>
      <w:r w:rsidRPr="00456222">
        <w:rPr>
          <w:rFonts w:ascii="Times New Roman" w:hAnsi="Times New Roman" w:cs="Times New Roman"/>
          <w:sz w:val="27"/>
          <w:szCs w:val="27"/>
        </w:rPr>
        <w:t xml:space="preserve">. Vos données </w:t>
      </w:r>
      <w:r w:rsidR="00832D9C" w:rsidRPr="00456222">
        <w:rPr>
          <w:rFonts w:ascii="Times New Roman" w:hAnsi="Times New Roman" w:cs="Times New Roman"/>
          <w:sz w:val="27"/>
          <w:szCs w:val="27"/>
        </w:rPr>
        <w:t>à caractère personnel</w:t>
      </w:r>
      <w:r w:rsidRPr="00456222">
        <w:rPr>
          <w:rFonts w:ascii="Times New Roman" w:hAnsi="Times New Roman" w:cs="Times New Roman"/>
          <w:sz w:val="27"/>
          <w:szCs w:val="27"/>
        </w:rPr>
        <w:t xml:space="preserve"> et en particulier les informations sur votre qualité de vie avec le traitement, permettront d’évaluer en continu si ces critères sont toujours remplis. </w:t>
      </w:r>
    </w:p>
    <w:p w14:paraId="309E732A" w14:textId="77777777" w:rsidR="0008522C" w:rsidRPr="00456222" w:rsidRDefault="0008522C" w:rsidP="0008522C">
      <w:pPr>
        <w:jc w:val="both"/>
        <w:rPr>
          <w:rFonts w:ascii="Times New Roman" w:hAnsi="Times New Roman" w:cs="Times New Roman"/>
          <w:sz w:val="27"/>
          <w:szCs w:val="27"/>
        </w:rPr>
      </w:pPr>
      <w:r w:rsidRPr="00456222">
        <w:rPr>
          <w:rFonts w:ascii="Times New Roman" w:hAnsi="Times New Roman" w:cs="Times New Roman"/>
          <w:sz w:val="27"/>
          <w:szCs w:val="27"/>
        </w:rPr>
        <w:t>À terme, elles permettront aussi d’évaluer le médicament en vue de sa prise en charge par l’Assurance maladie.</w:t>
      </w:r>
    </w:p>
    <w:p w14:paraId="49B4E79A" w14:textId="77777777" w:rsidR="0008522C" w:rsidRPr="00456222" w:rsidRDefault="0008522C" w:rsidP="00AB3C21">
      <w:pPr>
        <w:jc w:val="both"/>
        <w:rPr>
          <w:rFonts w:ascii="Times New Roman" w:hAnsi="Times New Roman" w:cs="Times New Roman"/>
          <w:sz w:val="27"/>
          <w:szCs w:val="27"/>
        </w:rPr>
      </w:pPr>
    </w:p>
    <w:p w14:paraId="3C25D484" w14:textId="28B283DF" w:rsidR="0008522C" w:rsidRPr="00456222" w:rsidRDefault="0008522C" w:rsidP="0008522C">
      <w:pPr>
        <w:pStyle w:val="Titre2"/>
        <w:numPr>
          <w:ilvl w:val="0"/>
          <w:numId w:val="0"/>
        </w:numPr>
        <w:jc w:val="both"/>
        <w:rPr>
          <w:rFonts w:ascii="Times New Roman" w:hAnsi="Times New Roman" w:cs="Times New Roman"/>
          <w:b/>
          <w:bCs w:val="0"/>
          <w:sz w:val="27"/>
          <w:szCs w:val="27"/>
        </w:rPr>
      </w:pPr>
      <w:r w:rsidRPr="00456222">
        <w:rPr>
          <w:rFonts w:ascii="Times New Roman" w:hAnsi="Times New Roman" w:cs="Times New Roman"/>
          <w:b/>
          <w:bCs w:val="0"/>
          <w:sz w:val="27"/>
          <w:szCs w:val="27"/>
        </w:rPr>
        <w:t xml:space="preserve">Vos données </w:t>
      </w:r>
      <w:r w:rsidR="00832D9C" w:rsidRPr="00456222">
        <w:rPr>
          <w:rFonts w:ascii="Times New Roman" w:hAnsi="Times New Roman" w:cs="Times New Roman"/>
          <w:b/>
          <w:bCs w:val="0"/>
          <w:sz w:val="27"/>
          <w:szCs w:val="27"/>
        </w:rPr>
        <w:t xml:space="preserve">à caractère personnel </w:t>
      </w:r>
      <w:r w:rsidRPr="00456222">
        <w:rPr>
          <w:rFonts w:ascii="Times New Roman" w:hAnsi="Times New Roman" w:cs="Times New Roman"/>
          <w:b/>
          <w:bCs w:val="0"/>
          <w:sz w:val="27"/>
          <w:szCs w:val="27"/>
        </w:rPr>
        <w:t>pourront-elles être réutilisées par la suite ?</w:t>
      </w:r>
    </w:p>
    <w:p w14:paraId="12569011" w14:textId="544793A0" w:rsidR="0008522C" w:rsidRPr="00456222" w:rsidRDefault="0008522C" w:rsidP="0008522C">
      <w:pPr>
        <w:spacing w:after="120"/>
        <w:ind w:right="215"/>
        <w:jc w:val="both"/>
        <w:textAlignment w:val="baseline"/>
        <w:rPr>
          <w:rFonts w:ascii="Times New Roman" w:hAnsi="Times New Roman" w:cs="Times New Roman"/>
          <w:sz w:val="27"/>
          <w:szCs w:val="27"/>
        </w:rPr>
      </w:pPr>
      <w:r w:rsidRPr="00456222">
        <w:rPr>
          <w:rFonts w:ascii="Times New Roman" w:hAnsi="Times New Roman" w:cs="Times New Roman"/>
          <w:sz w:val="27"/>
          <w:szCs w:val="27"/>
        </w:rPr>
        <w:t xml:space="preserve">Vos données </w:t>
      </w:r>
      <w:r w:rsidR="00832D9C" w:rsidRPr="00456222">
        <w:rPr>
          <w:rFonts w:ascii="Times New Roman" w:hAnsi="Times New Roman" w:cs="Times New Roman"/>
          <w:sz w:val="27"/>
          <w:szCs w:val="27"/>
        </w:rPr>
        <w:t xml:space="preserve">à caractère </w:t>
      </w:r>
      <w:r w:rsidR="00832D9C" w:rsidRPr="00AB3C21">
        <w:rPr>
          <w:rFonts w:ascii="Times New Roman" w:hAnsi="Times New Roman" w:cs="Times New Roman"/>
          <w:sz w:val="27"/>
          <w:szCs w:val="27"/>
        </w:rPr>
        <w:t>personnel</w:t>
      </w:r>
      <w:r w:rsidRPr="00AB3C21">
        <w:rPr>
          <w:rFonts w:ascii="Times New Roman" w:hAnsi="Times New Roman" w:cs="Times New Roman"/>
          <w:sz w:val="27"/>
          <w:szCs w:val="27"/>
        </w:rPr>
        <w:t xml:space="preserve"> pourront également être utilisées ensuite pour faire de la recherche, </w:t>
      </w:r>
      <w:r w:rsidR="00832D9C" w:rsidRPr="00AB3C21">
        <w:rPr>
          <w:rFonts w:ascii="Times New Roman" w:hAnsi="Times New Roman" w:cs="Times New Roman"/>
          <w:sz w:val="27"/>
          <w:szCs w:val="27"/>
        </w:rPr>
        <w:t>dans le cadr</w:t>
      </w:r>
      <w:r w:rsidR="00832D9C" w:rsidRPr="00456222">
        <w:rPr>
          <w:rFonts w:ascii="Times New Roman" w:hAnsi="Times New Roman" w:cs="Times New Roman"/>
          <w:sz w:val="27"/>
          <w:szCs w:val="27"/>
        </w:rPr>
        <w:t>e d’</w:t>
      </w:r>
      <w:r w:rsidRPr="00456222">
        <w:rPr>
          <w:rFonts w:ascii="Times New Roman" w:hAnsi="Times New Roman" w:cs="Times New Roman"/>
          <w:sz w:val="27"/>
          <w:szCs w:val="27"/>
        </w:rPr>
        <w:t>étude</w:t>
      </w:r>
      <w:r w:rsidR="00832D9C" w:rsidRPr="00456222">
        <w:rPr>
          <w:rFonts w:ascii="Times New Roman" w:hAnsi="Times New Roman" w:cs="Times New Roman"/>
          <w:sz w:val="27"/>
          <w:szCs w:val="27"/>
        </w:rPr>
        <w:t>s</w:t>
      </w:r>
      <w:r w:rsidRPr="00456222">
        <w:rPr>
          <w:rFonts w:ascii="Times New Roman" w:hAnsi="Times New Roman" w:cs="Times New Roman"/>
          <w:sz w:val="27"/>
          <w:szCs w:val="27"/>
        </w:rPr>
        <w:t xml:space="preserve"> ou de l’évaluation dans le domaine de la santé. </w:t>
      </w:r>
    </w:p>
    <w:p w14:paraId="2F5AC926" w14:textId="58F74B99" w:rsidR="00832D9C" w:rsidRPr="00456222" w:rsidRDefault="00832D9C" w:rsidP="00832D9C">
      <w:pPr>
        <w:pStyle w:val="NormalWeb"/>
        <w:rPr>
          <w:rFonts w:eastAsiaTheme="minorHAnsi"/>
          <w:sz w:val="27"/>
          <w:szCs w:val="27"/>
          <w:lang w:eastAsia="en-US"/>
        </w:rPr>
      </w:pPr>
      <w:r w:rsidRPr="00456222">
        <w:rPr>
          <w:rFonts w:eastAsiaTheme="minorHAnsi"/>
          <w:sz w:val="27"/>
          <w:szCs w:val="27"/>
          <w:lang w:eastAsia="en-US"/>
        </w:rPr>
        <w:lastRenderedPageBreak/>
        <w:t>Le cas échéant, vous en serez informé et vous avez la possibilité de vous opposer à cette réutilisation de vos données à caractère personnel et cela, à tout moment.</w:t>
      </w:r>
    </w:p>
    <w:p w14:paraId="1D633D4F" w14:textId="77777777" w:rsidR="00832D9C" w:rsidRPr="00456222" w:rsidRDefault="00832D9C" w:rsidP="0008522C">
      <w:pPr>
        <w:spacing w:after="120"/>
        <w:ind w:right="215"/>
        <w:jc w:val="both"/>
        <w:textAlignment w:val="baseline"/>
        <w:rPr>
          <w:rFonts w:ascii="Times New Roman" w:hAnsi="Times New Roman" w:cs="Times New Roman"/>
          <w:sz w:val="27"/>
          <w:szCs w:val="27"/>
        </w:rPr>
      </w:pPr>
    </w:p>
    <w:p w14:paraId="1DE193ED" w14:textId="28D30789" w:rsidR="0008522C" w:rsidRPr="00456222" w:rsidRDefault="0008522C" w:rsidP="0008522C">
      <w:pPr>
        <w:spacing w:after="120"/>
        <w:ind w:right="215"/>
        <w:jc w:val="both"/>
        <w:textAlignment w:val="baseline"/>
        <w:rPr>
          <w:rFonts w:ascii="Times New Roman" w:hAnsi="Times New Roman" w:cs="Times New Roman"/>
          <w:sz w:val="27"/>
          <w:szCs w:val="27"/>
        </w:rPr>
      </w:pPr>
      <w:r w:rsidRPr="00456222">
        <w:rPr>
          <w:rFonts w:ascii="Times New Roman" w:hAnsi="Times New Roman" w:cs="Times New Roman"/>
          <w:sz w:val="27"/>
          <w:szCs w:val="27"/>
        </w:rPr>
        <w:t xml:space="preserve">Cette recherche se fera dans les conditions autorisées par le Règlement </w:t>
      </w:r>
      <w:r w:rsidR="00832D9C" w:rsidRPr="00456222">
        <w:rPr>
          <w:rFonts w:ascii="Times New Roman" w:hAnsi="Times New Roman" w:cs="Times New Roman"/>
          <w:sz w:val="27"/>
          <w:szCs w:val="27"/>
        </w:rPr>
        <w:t xml:space="preserve">(UE) 2016/679 du Parlement </w:t>
      </w:r>
      <w:r w:rsidRPr="00456222">
        <w:rPr>
          <w:rFonts w:ascii="Times New Roman" w:hAnsi="Times New Roman" w:cs="Times New Roman"/>
          <w:sz w:val="27"/>
          <w:szCs w:val="27"/>
        </w:rPr>
        <w:t xml:space="preserve">européen </w:t>
      </w:r>
      <w:r w:rsidR="00832D9C" w:rsidRPr="00456222">
        <w:rPr>
          <w:rFonts w:ascii="Times New Roman" w:hAnsi="Times New Roman" w:cs="Times New Roman"/>
          <w:sz w:val="27"/>
          <w:szCs w:val="27"/>
        </w:rPr>
        <w:t>et du Conseil du 27 avril 2016 relatif à</w:t>
      </w:r>
      <w:r w:rsidR="00832D9C" w:rsidRPr="00456222">
        <w:rPr>
          <w:rFonts w:ascii="Times New Roman" w:eastAsia="Times New Roman" w:hAnsi="Times New Roman" w:cs="Times New Roman"/>
          <w:color w:val="000000"/>
          <w:sz w:val="27"/>
          <w:szCs w:val="27"/>
          <w:lang w:eastAsia="fr-FR"/>
        </w:rPr>
        <w:t xml:space="preserve"> </w:t>
      </w:r>
      <w:r w:rsidRPr="00456222">
        <w:rPr>
          <w:rFonts w:ascii="Times New Roman" w:hAnsi="Times New Roman" w:cs="Times New Roman"/>
          <w:sz w:val="27"/>
          <w:szCs w:val="27"/>
        </w:rPr>
        <w:t xml:space="preserve">général sur la protection des </w:t>
      </w:r>
      <w:r w:rsidR="00832D9C" w:rsidRPr="00456222">
        <w:rPr>
          <w:rFonts w:ascii="Times New Roman" w:hAnsi="Times New Roman" w:cs="Times New Roman"/>
          <w:sz w:val="27"/>
          <w:szCs w:val="27"/>
        </w:rPr>
        <w:t xml:space="preserve">personnes physiques à l’égard du traitement des données à caractère personnel et à la libre circulation de ces </w:t>
      </w:r>
      <w:r w:rsidRPr="00456222">
        <w:rPr>
          <w:rFonts w:ascii="Times New Roman" w:hAnsi="Times New Roman" w:cs="Times New Roman"/>
          <w:sz w:val="27"/>
          <w:szCs w:val="27"/>
        </w:rPr>
        <w:t xml:space="preserve">données (RGPD) et la loi </w:t>
      </w:r>
      <w:r w:rsidR="00832D9C" w:rsidRPr="00456222">
        <w:rPr>
          <w:rFonts w:ascii="Times New Roman" w:hAnsi="Times New Roman" w:cs="Times New Roman"/>
          <w:sz w:val="27"/>
          <w:szCs w:val="27"/>
        </w:rPr>
        <w:t>n°78-17</w:t>
      </w:r>
      <w:r w:rsidR="00832D9C" w:rsidRPr="00456222">
        <w:rPr>
          <w:rFonts w:ascii="Times New Roman" w:hAnsi="Times New Roman" w:cs="Times New Roman"/>
          <w:color w:val="000000"/>
          <w:sz w:val="27"/>
          <w:szCs w:val="27"/>
        </w:rPr>
        <w:t xml:space="preserve"> </w:t>
      </w:r>
      <w:r w:rsidRPr="00456222">
        <w:rPr>
          <w:rFonts w:ascii="Times New Roman" w:hAnsi="Times New Roman" w:cs="Times New Roman"/>
          <w:sz w:val="27"/>
          <w:szCs w:val="27"/>
        </w:rPr>
        <w:t xml:space="preserve">du 6 janvier 1978 </w:t>
      </w:r>
      <w:r w:rsidR="00832D9C" w:rsidRPr="00456222">
        <w:rPr>
          <w:rFonts w:ascii="Times New Roman" w:hAnsi="Times New Roman" w:cs="Times New Roman"/>
          <w:sz w:val="27"/>
          <w:szCs w:val="27"/>
        </w:rPr>
        <w:t xml:space="preserve">relative à l’informatique, aux fichiers et aux libertés </w:t>
      </w:r>
      <w:r w:rsidRPr="00456222">
        <w:rPr>
          <w:rFonts w:ascii="Times New Roman" w:hAnsi="Times New Roman" w:cs="Times New Roman"/>
          <w:sz w:val="27"/>
          <w:szCs w:val="27"/>
        </w:rPr>
        <w:t>modifiée dite loi « informatique et liberté</w:t>
      </w:r>
      <w:r w:rsidR="00832D9C" w:rsidRPr="00456222">
        <w:rPr>
          <w:rFonts w:ascii="Times New Roman" w:hAnsi="Times New Roman" w:cs="Times New Roman"/>
          <w:sz w:val="27"/>
          <w:szCs w:val="27"/>
        </w:rPr>
        <w:t>s</w:t>
      </w:r>
      <w:r w:rsidRPr="00456222">
        <w:rPr>
          <w:rFonts w:ascii="Times New Roman" w:hAnsi="Times New Roman" w:cs="Times New Roman"/>
          <w:sz w:val="27"/>
          <w:szCs w:val="27"/>
        </w:rPr>
        <w:t xml:space="preserve"> » et après accomplissement des formalités nécessaire auprès de la CNIL. Dans ce cadre, elles pourront être utilisées de manière complémentaire avec d’autres données vous concernant. Cela signifie que vos données personnelles collectées au titre de l’accès précoce pourront être croisées avec des données </w:t>
      </w:r>
      <w:r w:rsidR="00C46179" w:rsidRPr="00456222">
        <w:rPr>
          <w:rFonts w:ascii="Times New Roman" w:hAnsi="Times New Roman" w:cs="Times New Roman"/>
          <w:sz w:val="27"/>
          <w:szCs w:val="27"/>
        </w:rPr>
        <w:t>à caractère personnel</w:t>
      </w:r>
      <w:r w:rsidR="00C46179" w:rsidRPr="00456222">
        <w:rPr>
          <w:rFonts w:ascii="Times New Roman" w:eastAsia="Times New Roman" w:hAnsi="Times New Roman" w:cs="Times New Roman"/>
          <w:color w:val="000000"/>
          <w:sz w:val="27"/>
          <w:szCs w:val="27"/>
          <w:lang w:eastAsia="fr-FR"/>
        </w:rPr>
        <w:t xml:space="preserve"> </w:t>
      </w:r>
      <w:r w:rsidRPr="00456222">
        <w:rPr>
          <w:rFonts w:ascii="Times New Roman" w:hAnsi="Times New Roman" w:cs="Times New Roman"/>
          <w:sz w:val="27"/>
          <w:szCs w:val="27"/>
        </w:rPr>
        <w:t xml:space="preserve">du système national des données de santé (SNDS), qui réunit plusieurs bases de données de santé (telles que les données de l’Assurance maladie et des hôpitaux). </w:t>
      </w:r>
    </w:p>
    <w:p w14:paraId="71F4A3F7" w14:textId="42D4E770" w:rsidR="0008522C" w:rsidRPr="00456222" w:rsidRDefault="0008522C" w:rsidP="0008522C">
      <w:pPr>
        <w:spacing w:after="120"/>
        <w:ind w:right="215"/>
        <w:jc w:val="both"/>
        <w:textAlignment w:val="baseline"/>
        <w:rPr>
          <w:rFonts w:ascii="Times New Roman" w:hAnsi="Times New Roman" w:cs="Times New Roman"/>
          <w:sz w:val="27"/>
          <w:szCs w:val="27"/>
        </w:rPr>
      </w:pPr>
      <w:r w:rsidRPr="00456222">
        <w:rPr>
          <w:rFonts w:ascii="Times New Roman" w:hAnsi="Times New Roman" w:cs="Times New Roman"/>
          <w:sz w:val="27"/>
          <w:szCs w:val="27"/>
        </w:rPr>
        <w:t xml:space="preserve">Vous pouvez vous </w:t>
      </w:r>
      <w:r w:rsidRPr="00AB3C21">
        <w:rPr>
          <w:rFonts w:ascii="Times New Roman" w:hAnsi="Times New Roman" w:cs="Times New Roman"/>
          <w:sz w:val="27"/>
          <w:szCs w:val="27"/>
        </w:rPr>
        <w:t>opposer à cette réutilisation à des fins de recherche auprès du médecin prescripteur du</w:t>
      </w:r>
      <w:r w:rsidRPr="00456222">
        <w:rPr>
          <w:rFonts w:ascii="Times New Roman" w:hAnsi="Times New Roman" w:cs="Times New Roman"/>
          <w:sz w:val="27"/>
          <w:szCs w:val="27"/>
        </w:rPr>
        <w:t xml:space="preserve"> médicament en accès précoce.</w:t>
      </w:r>
    </w:p>
    <w:p w14:paraId="514335C3" w14:textId="0448C854" w:rsidR="0008522C" w:rsidRPr="00456222" w:rsidRDefault="0008522C" w:rsidP="0008522C">
      <w:pPr>
        <w:spacing w:after="120"/>
        <w:ind w:right="215"/>
        <w:jc w:val="both"/>
        <w:textAlignment w:val="baseline"/>
        <w:rPr>
          <w:rFonts w:ascii="Times New Roman" w:hAnsi="Times New Roman" w:cs="Times New Roman"/>
          <w:sz w:val="27"/>
          <w:szCs w:val="27"/>
        </w:rPr>
      </w:pPr>
      <w:r w:rsidRPr="00456222">
        <w:rPr>
          <w:rFonts w:ascii="Times New Roman" w:hAnsi="Times New Roman" w:cs="Times New Roman"/>
          <w:sz w:val="27"/>
          <w:szCs w:val="27"/>
        </w:rPr>
        <w:t xml:space="preserve">Les informations relatives à une nouvelle recherche à partir de vos données seront disponibles sur le site du </w:t>
      </w:r>
      <w:proofErr w:type="spellStart"/>
      <w:r w:rsidRPr="00456222">
        <w:rPr>
          <w:rFonts w:ascii="Times New Roman" w:hAnsi="Times New Roman" w:cs="Times New Roman"/>
          <w:i/>
          <w:iCs/>
          <w:sz w:val="27"/>
          <w:szCs w:val="27"/>
        </w:rPr>
        <w:t>Health</w:t>
      </w:r>
      <w:proofErr w:type="spellEnd"/>
      <w:r w:rsidRPr="00456222">
        <w:rPr>
          <w:rFonts w:ascii="Times New Roman" w:hAnsi="Times New Roman" w:cs="Times New Roman"/>
          <w:i/>
          <w:iCs/>
          <w:sz w:val="27"/>
          <w:szCs w:val="27"/>
        </w:rPr>
        <w:t xml:space="preserve"> Data Hub</w:t>
      </w:r>
      <w:r w:rsidRPr="00456222">
        <w:rPr>
          <w:rFonts w:ascii="Times New Roman" w:hAnsi="Times New Roman" w:cs="Times New Roman"/>
          <w:sz w:val="27"/>
          <w:szCs w:val="27"/>
        </w:rPr>
        <w:t xml:space="preserve"> qui publie un résumé du protocole de recherche pour tous les projets qui lui sont soumis : </w:t>
      </w:r>
      <w:hyperlink r:id="rId7" w:history="1">
        <w:r w:rsidRPr="00456222">
          <w:rPr>
            <w:rStyle w:val="Lienhypertexte"/>
            <w:rFonts w:ascii="Times New Roman" w:hAnsi="Times New Roman" w:cs="Times New Roman"/>
            <w:sz w:val="27"/>
            <w:szCs w:val="27"/>
          </w:rPr>
          <w:t>https://www.health-data-hub.fr/projets</w:t>
        </w:r>
      </w:hyperlink>
      <w:r w:rsidR="00A4642B" w:rsidRPr="00456222">
        <w:rPr>
          <w:rStyle w:val="Lienhypertexte"/>
          <w:rFonts w:ascii="Times New Roman" w:hAnsi="Times New Roman" w:cs="Times New Roman"/>
          <w:sz w:val="27"/>
          <w:szCs w:val="27"/>
        </w:rPr>
        <w:t>.</w:t>
      </w:r>
    </w:p>
    <w:p w14:paraId="1A725D92" w14:textId="77777777" w:rsidR="0008522C" w:rsidRPr="00456222" w:rsidRDefault="0008522C" w:rsidP="00AB3C21">
      <w:pPr>
        <w:jc w:val="both"/>
        <w:rPr>
          <w:rFonts w:ascii="Times New Roman" w:hAnsi="Times New Roman" w:cs="Times New Roman"/>
          <w:sz w:val="27"/>
          <w:szCs w:val="27"/>
        </w:rPr>
      </w:pPr>
    </w:p>
    <w:p w14:paraId="307C7AD0" w14:textId="77777777" w:rsidR="0008522C" w:rsidRPr="00456222" w:rsidRDefault="0008522C" w:rsidP="0008522C">
      <w:pPr>
        <w:keepNext/>
        <w:keepLines/>
        <w:suppressAutoHyphens/>
        <w:spacing w:after="60" w:line="240" w:lineRule="auto"/>
        <w:jc w:val="both"/>
        <w:outlineLvl w:val="1"/>
        <w:rPr>
          <w:rFonts w:ascii="Times New Roman" w:eastAsiaTheme="majorEastAsia" w:hAnsi="Times New Roman" w:cs="Times New Roman"/>
          <w:b/>
          <w:color w:val="000000" w:themeColor="text1"/>
          <w:sz w:val="27"/>
          <w:szCs w:val="27"/>
        </w:rPr>
      </w:pPr>
      <w:r w:rsidRPr="00456222">
        <w:rPr>
          <w:rFonts w:ascii="Times New Roman" w:eastAsiaTheme="majorEastAsia" w:hAnsi="Times New Roman" w:cs="Times New Roman"/>
          <w:b/>
          <w:color w:val="000000" w:themeColor="text1"/>
          <w:sz w:val="27"/>
          <w:szCs w:val="27"/>
        </w:rPr>
        <w:t xml:space="preserve">Sur quelle loi se fonde le traitement des données ? </w:t>
      </w:r>
    </w:p>
    <w:p w14:paraId="3280500F" w14:textId="1693A8D0" w:rsidR="0008522C" w:rsidRPr="00456222" w:rsidRDefault="0008522C" w:rsidP="0008522C">
      <w:pPr>
        <w:jc w:val="both"/>
        <w:rPr>
          <w:rFonts w:ascii="Times New Roman" w:hAnsi="Times New Roman" w:cs="Times New Roman"/>
          <w:sz w:val="27"/>
          <w:szCs w:val="27"/>
        </w:rPr>
      </w:pPr>
      <w:r w:rsidRPr="00456222">
        <w:rPr>
          <w:rFonts w:ascii="Times New Roman" w:hAnsi="Times New Roman" w:cs="Times New Roman"/>
          <w:sz w:val="27"/>
          <w:szCs w:val="27"/>
        </w:rPr>
        <w:t xml:space="preserve">Ce traitement de données est fondé sur une obligation légale à la charge </w:t>
      </w:r>
      <w:r w:rsidR="00C46179" w:rsidRPr="00456222">
        <w:rPr>
          <w:rFonts w:ascii="Times New Roman" w:hAnsi="Times New Roman" w:cs="Times New Roman"/>
          <w:sz w:val="27"/>
          <w:szCs w:val="27"/>
        </w:rPr>
        <w:t>du laboratoire</w:t>
      </w:r>
      <w:r w:rsidRPr="00456222">
        <w:rPr>
          <w:rFonts w:ascii="Times New Roman" w:hAnsi="Times New Roman" w:cs="Times New Roman"/>
          <w:sz w:val="27"/>
          <w:szCs w:val="27"/>
        </w:rPr>
        <w:t xml:space="preserve">, responsable du traitement,(article 6.1.c du </w:t>
      </w:r>
      <w:hyperlink r:id="rId8">
        <w:r w:rsidRPr="00456222">
          <w:rPr>
            <w:rFonts w:ascii="Times New Roman" w:hAnsi="Times New Roman" w:cs="Times New Roman"/>
            <w:color w:val="004990"/>
            <w:sz w:val="27"/>
            <w:szCs w:val="27"/>
            <w:u w:val="single"/>
          </w:rPr>
          <w:t>RGPD</w:t>
        </w:r>
      </w:hyperlink>
      <w:r w:rsidRPr="00456222">
        <w:rPr>
          <w:rFonts w:ascii="Times New Roman" w:hAnsi="Times New Roman" w:cs="Times New Roman"/>
          <w:sz w:val="27"/>
          <w:szCs w:val="27"/>
        </w:rPr>
        <w:t xml:space="preserve">) telle que prévue aux articles </w:t>
      </w:r>
      <w:hyperlink r:id="rId9">
        <w:r w:rsidRPr="00456222">
          <w:rPr>
            <w:rFonts w:ascii="Times New Roman" w:hAnsi="Times New Roman" w:cs="Times New Roman"/>
            <w:color w:val="004990"/>
            <w:sz w:val="27"/>
            <w:szCs w:val="27"/>
            <w:u w:val="single"/>
          </w:rPr>
          <w:t>L. 5121-12 et suivants du Code de la santé publique</w:t>
        </w:r>
      </w:hyperlink>
      <w:r w:rsidRPr="00456222">
        <w:rPr>
          <w:rFonts w:ascii="Times New Roman" w:hAnsi="Times New Roman" w:cs="Times New Roman"/>
          <w:sz w:val="27"/>
          <w:szCs w:val="27"/>
        </w:rPr>
        <w:t xml:space="preserve"> relatifs au dispositif d’accès précoce aux médicaments. </w:t>
      </w:r>
    </w:p>
    <w:p w14:paraId="7F8C28C3" w14:textId="2F4FEA81" w:rsidR="0008522C" w:rsidRPr="00456222" w:rsidRDefault="0008522C" w:rsidP="0008522C">
      <w:pPr>
        <w:jc w:val="both"/>
        <w:rPr>
          <w:rFonts w:ascii="Times New Roman" w:hAnsi="Times New Roman" w:cs="Times New Roman"/>
          <w:sz w:val="27"/>
          <w:szCs w:val="27"/>
        </w:rPr>
      </w:pPr>
      <w:r w:rsidRPr="00456222">
        <w:rPr>
          <w:rFonts w:ascii="Times New Roman" w:hAnsi="Times New Roman" w:cs="Times New Roman"/>
          <w:sz w:val="27"/>
          <w:szCs w:val="27"/>
        </w:rPr>
        <w:t>La collecte de données de santé est justifiée par un intérêt public dans le domaine de la santé (article 9.2.i</w:t>
      </w:r>
      <w:r w:rsidRPr="00456222" w:rsidDel="00410D42">
        <w:rPr>
          <w:rFonts w:ascii="Times New Roman" w:hAnsi="Times New Roman" w:cs="Times New Roman"/>
          <w:sz w:val="27"/>
          <w:szCs w:val="27"/>
        </w:rPr>
        <w:t>)</w:t>
      </w:r>
      <w:r w:rsidRPr="00456222">
        <w:rPr>
          <w:rFonts w:ascii="Times New Roman" w:hAnsi="Times New Roman" w:cs="Times New Roman"/>
          <w:sz w:val="27"/>
          <w:szCs w:val="27"/>
        </w:rPr>
        <w:t xml:space="preserve"> du RGPD). </w:t>
      </w:r>
    </w:p>
    <w:p w14:paraId="3F04AE76" w14:textId="77777777" w:rsidR="0008522C" w:rsidRPr="00456222" w:rsidRDefault="0008522C" w:rsidP="0008522C">
      <w:pPr>
        <w:jc w:val="both"/>
        <w:rPr>
          <w:rFonts w:ascii="Times New Roman" w:hAnsi="Times New Roman" w:cs="Times New Roman"/>
          <w:sz w:val="27"/>
          <w:szCs w:val="27"/>
        </w:rPr>
      </w:pPr>
    </w:p>
    <w:p w14:paraId="31A5B4D1" w14:textId="77777777" w:rsidR="0008522C" w:rsidRPr="00456222" w:rsidRDefault="0008522C" w:rsidP="0008522C">
      <w:pPr>
        <w:keepNext/>
        <w:keepLines/>
        <w:suppressAutoHyphens/>
        <w:spacing w:after="60" w:line="240" w:lineRule="auto"/>
        <w:jc w:val="both"/>
        <w:outlineLvl w:val="1"/>
        <w:rPr>
          <w:rFonts w:ascii="Times New Roman" w:eastAsiaTheme="majorEastAsia" w:hAnsi="Times New Roman" w:cs="Times New Roman"/>
          <w:b/>
          <w:bCs/>
          <w:color w:val="000000" w:themeColor="text1"/>
          <w:sz w:val="27"/>
          <w:szCs w:val="27"/>
        </w:rPr>
      </w:pPr>
      <w:r w:rsidRPr="00456222">
        <w:rPr>
          <w:rFonts w:ascii="Times New Roman" w:eastAsiaTheme="majorEastAsia" w:hAnsi="Times New Roman" w:cs="Times New Roman"/>
          <w:b/>
          <w:bCs/>
          <w:color w:val="000000" w:themeColor="text1"/>
          <w:sz w:val="27"/>
          <w:szCs w:val="27"/>
        </w:rPr>
        <w:t>Quelles sont les données collectées ?</w:t>
      </w:r>
    </w:p>
    <w:p w14:paraId="3D16887F" w14:textId="6E321CA7" w:rsidR="0008522C" w:rsidRPr="00456222" w:rsidRDefault="0008522C" w:rsidP="0008522C">
      <w:pPr>
        <w:jc w:val="both"/>
        <w:rPr>
          <w:rFonts w:ascii="Times New Roman" w:hAnsi="Times New Roman" w:cs="Times New Roman"/>
          <w:sz w:val="27"/>
          <w:szCs w:val="27"/>
        </w:rPr>
      </w:pPr>
      <w:r w:rsidRPr="00456222">
        <w:rPr>
          <w:rFonts w:ascii="Times New Roman" w:hAnsi="Times New Roman" w:cs="Times New Roman"/>
          <w:sz w:val="27"/>
          <w:szCs w:val="27"/>
        </w:rPr>
        <w:t>Votre</w:t>
      </w:r>
      <w:r w:rsidR="00C46179" w:rsidRPr="00456222">
        <w:rPr>
          <w:rFonts w:ascii="Times New Roman" w:hAnsi="Times New Roman" w:cs="Times New Roman"/>
          <w:sz w:val="27"/>
          <w:szCs w:val="27"/>
        </w:rPr>
        <w:t xml:space="preserve"> </w:t>
      </w:r>
      <w:r w:rsidRPr="00456222">
        <w:rPr>
          <w:rFonts w:ascii="Times New Roman" w:hAnsi="Times New Roman" w:cs="Times New Roman"/>
          <w:sz w:val="27"/>
          <w:szCs w:val="27"/>
        </w:rPr>
        <w:t xml:space="preserve">médecin et le pharmacien qui vous a donné le médicament seront amenés à collecter les données </w:t>
      </w:r>
      <w:r w:rsidR="00C46179" w:rsidRPr="00456222">
        <w:rPr>
          <w:rFonts w:ascii="Times New Roman" w:hAnsi="Times New Roman" w:cs="Times New Roman"/>
          <w:sz w:val="27"/>
          <w:szCs w:val="27"/>
        </w:rPr>
        <w:t>à caractère personnel</w:t>
      </w:r>
      <w:r w:rsidRPr="00456222">
        <w:rPr>
          <w:rFonts w:ascii="Times New Roman" w:hAnsi="Times New Roman" w:cs="Times New Roman"/>
          <w:sz w:val="27"/>
          <w:szCs w:val="27"/>
        </w:rPr>
        <w:t xml:space="preserve"> suivantes autant que de besoin aux fins de transmission au laboratoire pharmaceutique : </w:t>
      </w:r>
    </w:p>
    <w:p w14:paraId="247F506C" w14:textId="4356D890" w:rsidR="0008522C" w:rsidRPr="00456222" w:rsidRDefault="0008522C" w:rsidP="0008522C">
      <w:pPr>
        <w:pStyle w:val="Paragraphedeliste"/>
        <w:numPr>
          <w:ilvl w:val="0"/>
          <w:numId w:val="2"/>
        </w:numPr>
        <w:spacing w:before="40" w:after="20" w:line="288" w:lineRule="auto"/>
        <w:jc w:val="both"/>
        <w:rPr>
          <w:rFonts w:ascii="Times New Roman" w:hAnsi="Times New Roman" w:cs="Times New Roman"/>
          <w:sz w:val="27"/>
          <w:szCs w:val="27"/>
        </w:rPr>
      </w:pPr>
      <w:r w:rsidRPr="00456222">
        <w:rPr>
          <w:rFonts w:ascii="Times New Roman" w:hAnsi="Times New Roman" w:cs="Times New Roman"/>
          <w:sz w:val="27"/>
          <w:szCs w:val="27"/>
        </w:rPr>
        <w:t xml:space="preserve">votre identification : numéro, les trois premières lettres de votre nom et les deux premières lettres de votre prénom, sexe, poids, taille, âge ou année et </w:t>
      </w:r>
      <w:r w:rsidRPr="00456222">
        <w:rPr>
          <w:rFonts w:ascii="Times New Roman" w:hAnsi="Times New Roman" w:cs="Times New Roman"/>
          <w:sz w:val="27"/>
          <w:szCs w:val="27"/>
        </w:rPr>
        <w:lastRenderedPageBreak/>
        <w:t>mois de naissance ou date de naissance complète si nécessaire dans un contexte pédiatrique ;</w:t>
      </w:r>
    </w:p>
    <w:p w14:paraId="433D025F" w14:textId="3961E2E4" w:rsidR="0008522C" w:rsidRPr="00456222" w:rsidRDefault="0008522C" w:rsidP="0008522C">
      <w:pPr>
        <w:pStyle w:val="Paragraphedeliste"/>
        <w:numPr>
          <w:ilvl w:val="0"/>
          <w:numId w:val="2"/>
        </w:numPr>
        <w:spacing w:before="40" w:after="20" w:line="288" w:lineRule="auto"/>
        <w:jc w:val="both"/>
        <w:rPr>
          <w:rFonts w:ascii="Times New Roman" w:hAnsi="Times New Roman" w:cs="Times New Roman"/>
          <w:sz w:val="27"/>
          <w:szCs w:val="27"/>
        </w:rPr>
      </w:pPr>
      <w:r w:rsidRPr="00456222">
        <w:rPr>
          <w:rFonts w:ascii="Times New Roman" w:hAnsi="Times New Roman" w:cs="Times New Roman"/>
          <w:sz w:val="27"/>
          <w:szCs w:val="27"/>
        </w:rPr>
        <w:t xml:space="preserve">les informations relatives à votre état de santé : notamment l’histoire de votre maladie, vos antécédents personnels ou familiaux, vos autres maladies ou traitements ; </w:t>
      </w:r>
    </w:p>
    <w:p w14:paraId="1690C6C3" w14:textId="41F02F77" w:rsidR="0008522C" w:rsidRPr="00456222" w:rsidRDefault="0008522C" w:rsidP="0008522C">
      <w:pPr>
        <w:pStyle w:val="Paragraphedeliste"/>
        <w:numPr>
          <w:ilvl w:val="0"/>
          <w:numId w:val="2"/>
        </w:numPr>
        <w:spacing w:before="40" w:after="20" w:line="288" w:lineRule="auto"/>
        <w:jc w:val="both"/>
        <w:rPr>
          <w:rFonts w:ascii="Times New Roman" w:hAnsi="Times New Roman" w:cs="Times New Roman"/>
          <w:sz w:val="27"/>
          <w:szCs w:val="27"/>
        </w:rPr>
      </w:pPr>
      <w:r w:rsidRPr="00456222">
        <w:rPr>
          <w:rFonts w:ascii="Times New Roman" w:hAnsi="Times New Roman" w:cs="Times New Roman"/>
          <w:sz w:val="27"/>
          <w:szCs w:val="27"/>
        </w:rPr>
        <w:t>les informations relatives aux conditions d’utilisation du médicament impliquant notamment : l’identification des professionnels de santé vous prenant en charge (médecins prescripteurs et pharmaciens dispensateurs, etc.), vos autres traitements, les informations relatives aux modalités de prescription et d’utilisation du médicament ;</w:t>
      </w:r>
    </w:p>
    <w:p w14:paraId="4B25EEEC" w14:textId="77777777" w:rsidR="0008522C" w:rsidRPr="00456222" w:rsidRDefault="0008522C" w:rsidP="0008522C">
      <w:pPr>
        <w:pStyle w:val="Paragraphedeliste"/>
        <w:numPr>
          <w:ilvl w:val="0"/>
          <w:numId w:val="2"/>
        </w:numPr>
        <w:spacing w:before="40" w:after="20" w:line="288" w:lineRule="auto"/>
        <w:jc w:val="both"/>
        <w:rPr>
          <w:rFonts w:ascii="Times New Roman" w:hAnsi="Times New Roman" w:cs="Times New Roman"/>
          <w:sz w:val="27"/>
          <w:szCs w:val="27"/>
        </w:rPr>
      </w:pPr>
      <w:r w:rsidRPr="00456222">
        <w:rPr>
          <w:rFonts w:ascii="Times New Roman" w:hAnsi="Times New Roman" w:cs="Times New Roman"/>
          <w:sz w:val="27"/>
          <w:szCs w:val="27"/>
        </w:rPr>
        <w:t>l’efficacité du médicament ;</w:t>
      </w:r>
    </w:p>
    <w:p w14:paraId="094BA389" w14:textId="2C689EDC" w:rsidR="0008522C" w:rsidRPr="00456222" w:rsidRDefault="0008522C" w:rsidP="0008522C">
      <w:pPr>
        <w:pStyle w:val="Paragraphedeliste"/>
        <w:numPr>
          <w:ilvl w:val="0"/>
          <w:numId w:val="2"/>
        </w:numPr>
        <w:spacing w:before="40" w:after="20" w:line="288" w:lineRule="auto"/>
        <w:jc w:val="both"/>
        <w:rPr>
          <w:rFonts w:ascii="Times New Roman" w:hAnsi="Times New Roman" w:cs="Times New Roman"/>
          <w:sz w:val="27"/>
          <w:szCs w:val="27"/>
        </w:rPr>
      </w:pPr>
      <w:r w:rsidRPr="00456222">
        <w:rPr>
          <w:rFonts w:ascii="Times New Roman" w:hAnsi="Times New Roman" w:cs="Times New Roman"/>
          <w:sz w:val="27"/>
          <w:szCs w:val="27"/>
        </w:rPr>
        <w:t>la nature et la fréquence des effets indésirables du médicament (ce sont les conséquences inattendues et désagréables du traitement que vous pourriez ressentir : douleur, nausées, diarrhées, etc.) ;</w:t>
      </w:r>
    </w:p>
    <w:p w14:paraId="35CD8368" w14:textId="77777777" w:rsidR="0008522C" w:rsidRPr="00456222" w:rsidRDefault="0008522C" w:rsidP="0008522C">
      <w:pPr>
        <w:pStyle w:val="Paragraphedeliste"/>
        <w:numPr>
          <w:ilvl w:val="0"/>
          <w:numId w:val="2"/>
        </w:numPr>
        <w:spacing w:before="40" w:after="20" w:line="288" w:lineRule="auto"/>
        <w:jc w:val="both"/>
        <w:rPr>
          <w:rFonts w:ascii="Times New Roman" w:hAnsi="Times New Roman" w:cs="Times New Roman"/>
          <w:sz w:val="27"/>
          <w:szCs w:val="27"/>
        </w:rPr>
      </w:pPr>
      <w:r w:rsidRPr="00456222">
        <w:rPr>
          <w:rFonts w:ascii="Times New Roman" w:hAnsi="Times New Roman" w:cs="Times New Roman"/>
          <w:sz w:val="27"/>
          <w:szCs w:val="27"/>
        </w:rPr>
        <w:t xml:space="preserve">les motifs des éventuels arrêts de traitement. </w:t>
      </w:r>
    </w:p>
    <w:p w14:paraId="75A26D43" w14:textId="050E2054" w:rsidR="0008522C" w:rsidRPr="00456222" w:rsidRDefault="001C3097" w:rsidP="0008522C">
      <w:pPr>
        <w:jc w:val="both"/>
        <w:rPr>
          <w:rFonts w:ascii="Times New Roman" w:hAnsi="Times New Roman" w:cs="Times New Roman"/>
          <w:sz w:val="27"/>
          <w:szCs w:val="27"/>
        </w:rPr>
      </w:pPr>
      <w:bookmarkStart w:id="1" w:name="_Hlk130978819"/>
      <w:r w:rsidRPr="00456222">
        <w:rPr>
          <w:rFonts w:ascii="Times New Roman" w:hAnsi="Times New Roman" w:cs="Times New Roman"/>
          <w:sz w:val="27"/>
          <w:szCs w:val="27"/>
        </w:rPr>
        <w:t>Pour certains traitements, des</w:t>
      </w:r>
      <w:r w:rsidR="0008522C" w:rsidRPr="00456222">
        <w:rPr>
          <w:rFonts w:ascii="Times New Roman" w:hAnsi="Times New Roman" w:cs="Times New Roman"/>
          <w:sz w:val="27"/>
          <w:szCs w:val="27"/>
        </w:rPr>
        <w:t xml:space="preserve"> données pourront être collectées auprès de vos proches (partenaire, </w:t>
      </w:r>
      <w:r w:rsidR="0008522C" w:rsidRPr="00AB3C21">
        <w:rPr>
          <w:rFonts w:ascii="Times New Roman" w:hAnsi="Times New Roman" w:cs="Times New Roman"/>
          <w:sz w:val="27"/>
          <w:szCs w:val="27"/>
        </w:rPr>
        <w:t>ascendance, descendance, etc., par exemple l’efficacité et la tolérance du traitement ou la qualité</w:t>
      </w:r>
      <w:r w:rsidR="0008522C" w:rsidRPr="00456222">
        <w:rPr>
          <w:rFonts w:ascii="Times New Roman" w:hAnsi="Times New Roman" w:cs="Times New Roman"/>
          <w:sz w:val="27"/>
          <w:szCs w:val="27"/>
        </w:rPr>
        <w:t xml:space="preserve"> de vie de l’aidant.</w:t>
      </w:r>
    </w:p>
    <w:bookmarkEnd w:id="1"/>
    <w:p w14:paraId="75C0D6E7" w14:textId="6B604C4A" w:rsidR="0008522C" w:rsidRPr="00456222" w:rsidRDefault="0008522C" w:rsidP="0008522C">
      <w:pPr>
        <w:jc w:val="both"/>
        <w:rPr>
          <w:rFonts w:ascii="Times New Roman" w:hAnsi="Times New Roman" w:cs="Times New Roman"/>
          <w:sz w:val="27"/>
          <w:szCs w:val="27"/>
        </w:rPr>
      </w:pPr>
      <w:r w:rsidRPr="00456222">
        <w:rPr>
          <w:rFonts w:ascii="Times New Roman" w:hAnsi="Times New Roman" w:cs="Times New Roman"/>
          <w:sz w:val="27"/>
          <w:szCs w:val="27"/>
        </w:rPr>
        <w:t>Vous pourrez également être invité à compléter vous-même des questionnaires relatifs à votre qualité de vie.</w:t>
      </w:r>
    </w:p>
    <w:p w14:paraId="084239CA" w14:textId="77777777" w:rsidR="009438CA" w:rsidRPr="00456222" w:rsidRDefault="009438CA" w:rsidP="00AB3C21">
      <w:pPr>
        <w:jc w:val="both"/>
        <w:rPr>
          <w:rFonts w:ascii="Times New Roman" w:eastAsiaTheme="majorEastAsia" w:hAnsi="Times New Roman" w:cs="Times New Roman"/>
          <w:bCs/>
          <w:color w:val="000000" w:themeColor="text1"/>
          <w:sz w:val="27"/>
          <w:szCs w:val="27"/>
        </w:rPr>
      </w:pPr>
    </w:p>
    <w:p w14:paraId="020143D9" w14:textId="5A8DAD67" w:rsidR="0008522C" w:rsidRPr="00456222" w:rsidRDefault="0008522C" w:rsidP="0008522C">
      <w:pPr>
        <w:keepNext/>
        <w:keepLines/>
        <w:suppressAutoHyphens/>
        <w:spacing w:after="60" w:line="240" w:lineRule="auto"/>
        <w:jc w:val="both"/>
        <w:outlineLvl w:val="1"/>
        <w:rPr>
          <w:rFonts w:ascii="Times New Roman" w:eastAsiaTheme="majorEastAsia" w:hAnsi="Times New Roman" w:cs="Times New Roman"/>
          <w:b/>
          <w:color w:val="000000" w:themeColor="text1"/>
          <w:sz w:val="27"/>
          <w:szCs w:val="27"/>
        </w:rPr>
      </w:pPr>
      <w:r w:rsidRPr="00456222">
        <w:rPr>
          <w:rFonts w:ascii="Times New Roman" w:eastAsiaTheme="majorEastAsia" w:hAnsi="Times New Roman" w:cs="Times New Roman"/>
          <w:b/>
          <w:color w:val="000000" w:themeColor="text1"/>
          <w:sz w:val="27"/>
          <w:szCs w:val="27"/>
        </w:rPr>
        <w:t>Qui est destinataire des données ?</w:t>
      </w:r>
    </w:p>
    <w:p w14:paraId="05948CEA" w14:textId="6C0859D0" w:rsidR="0008522C" w:rsidRPr="00456222" w:rsidRDefault="0008522C" w:rsidP="0008522C">
      <w:pPr>
        <w:jc w:val="both"/>
        <w:rPr>
          <w:rFonts w:ascii="Times New Roman" w:hAnsi="Times New Roman" w:cs="Times New Roman"/>
          <w:sz w:val="27"/>
          <w:szCs w:val="27"/>
        </w:rPr>
      </w:pPr>
      <w:r w:rsidRPr="00456222">
        <w:rPr>
          <w:rFonts w:ascii="Times New Roman" w:hAnsi="Times New Roman" w:cs="Times New Roman"/>
          <w:sz w:val="27"/>
          <w:szCs w:val="27"/>
        </w:rPr>
        <w:t xml:space="preserve">Toutes ces informations confidentielles seront transmises aux personnels habilités de </w:t>
      </w:r>
      <w:r w:rsidR="004A004D" w:rsidRPr="00456222">
        <w:rPr>
          <w:rFonts w:ascii="Times New Roman" w:hAnsi="Times New Roman" w:cs="Times New Roman"/>
          <w:sz w:val="27"/>
          <w:szCs w:val="27"/>
        </w:rPr>
        <w:t xml:space="preserve">Laboratoire GlaxoSmithKline (GSK) </w:t>
      </w:r>
      <w:r w:rsidRPr="00456222">
        <w:rPr>
          <w:rFonts w:ascii="Times New Roman" w:hAnsi="Times New Roman" w:cs="Times New Roman"/>
          <w:sz w:val="27"/>
          <w:szCs w:val="27"/>
        </w:rPr>
        <w:t xml:space="preserve">et ses éventuels sous-traitants (société de recherche sous contrat) sous une forme </w:t>
      </w:r>
      <w:proofErr w:type="spellStart"/>
      <w:r w:rsidRPr="00456222">
        <w:rPr>
          <w:rFonts w:ascii="Times New Roman" w:hAnsi="Times New Roman" w:cs="Times New Roman"/>
          <w:sz w:val="27"/>
          <w:szCs w:val="27"/>
        </w:rPr>
        <w:t>pseudo</w:t>
      </w:r>
      <w:r w:rsidR="004A004D" w:rsidRPr="00456222">
        <w:rPr>
          <w:rFonts w:ascii="Times New Roman" w:hAnsi="Times New Roman" w:cs="Times New Roman"/>
          <w:sz w:val="27"/>
          <w:szCs w:val="27"/>
        </w:rPr>
        <w:t>ny</w:t>
      </w:r>
      <w:r w:rsidRPr="00456222">
        <w:rPr>
          <w:rFonts w:ascii="Times New Roman" w:hAnsi="Times New Roman" w:cs="Times New Roman"/>
          <w:sz w:val="27"/>
          <w:szCs w:val="27"/>
        </w:rPr>
        <w:t>m</w:t>
      </w:r>
      <w:r w:rsidR="004A004D" w:rsidRPr="00456222">
        <w:rPr>
          <w:rFonts w:ascii="Times New Roman" w:hAnsi="Times New Roman" w:cs="Times New Roman"/>
          <w:sz w:val="27"/>
          <w:szCs w:val="27"/>
        </w:rPr>
        <w:t>i</w:t>
      </w:r>
      <w:r w:rsidRPr="00456222">
        <w:rPr>
          <w:rFonts w:ascii="Times New Roman" w:hAnsi="Times New Roman" w:cs="Times New Roman"/>
          <w:sz w:val="27"/>
          <w:szCs w:val="27"/>
        </w:rPr>
        <w:t>sée</w:t>
      </w:r>
      <w:proofErr w:type="spellEnd"/>
      <w:r w:rsidRPr="00456222">
        <w:rPr>
          <w:rFonts w:ascii="Times New Roman" w:hAnsi="Times New Roman" w:cs="Times New Roman"/>
          <w:sz w:val="27"/>
          <w:szCs w:val="27"/>
        </w:rPr>
        <w:t xml:space="preserve">. Vous ne </w:t>
      </w:r>
      <w:proofErr w:type="spellStart"/>
      <w:r w:rsidRPr="00456222">
        <w:rPr>
          <w:rFonts w:ascii="Times New Roman" w:hAnsi="Times New Roman" w:cs="Times New Roman"/>
          <w:sz w:val="27"/>
          <w:szCs w:val="27"/>
        </w:rPr>
        <w:t>serezidentifié</w:t>
      </w:r>
      <w:proofErr w:type="spellEnd"/>
      <w:r w:rsidRPr="00456222">
        <w:rPr>
          <w:rFonts w:ascii="Times New Roman" w:hAnsi="Times New Roman" w:cs="Times New Roman"/>
          <w:sz w:val="27"/>
          <w:szCs w:val="27"/>
        </w:rPr>
        <w:t xml:space="preserve"> que par les trois premières lettres de votre nom et les deux premières lettres de votre prénom, ainsi que par votre âge. </w:t>
      </w:r>
    </w:p>
    <w:p w14:paraId="2EEE9F83" w14:textId="176A60FF" w:rsidR="0008522C" w:rsidRPr="00456222" w:rsidRDefault="0008522C" w:rsidP="0008522C">
      <w:pPr>
        <w:jc w:val="both"/>
        <w:rPr>
          <w:rFonts w:ascii="Times New Roman" w:hAnsi="Times New Roman" w:cs="Times New Roman"/>
          <w:sz w:val="27"/>
          <w:szCs w:val="27"/>
        </w:rPr>
      </w:pPr>
      <w:r w:rsidRPr="00456222">
        <w:rPr>
          <w:rFonts w:ascii="Times New Roman" w:hAnsi="Times New Roman" w:cs="Times New Roman"/>
          <w:sz w:val="27"/>
          <w:szCs w:val="27"/>
        </w:rPr>
        <w:t>Vos données pourront également être transmises au personnel habilité des autres sociétés du group</w:t>
      </w:r>
      <w:r w:rsidR="004A004D" w:rsidRPr="00456222">
        <w:rPr>
          <w:rFonts w:ascii="Times New Roman" w:hAnsi="Times New Roman" w:cs="Times New Roman"/>
          <w:sz w:val="27"/>
          <w:szCs w:val="27"/>
        </w:rPr>
        <w:t xml:space="preserve">e GSK </w:t>
      </w:r>
      <w:r w:rsidRPr="00456222">
        <w:rPr>
          <w:rFonts w:ascii="Times New Roman" w:hAnsi="Times New Roman" w:cs="Times New Roman"/>
          <w:sz w:val="27"/>
          <w:szCs w:val="27"/>
        </w:rPr>
        <w:t>auquel appartient</w:t>
      </w:r>
      <w:r w:rsidR="00331375" w:rsidRPr="00456222">
        <w:rPr>
          <w:rFonts w:ascii="Times New Roman" w:hAnsi="Times New Roman" w:cs="Times New Roman"/>
          <w:sz w:val="27"/>
          <w:szCs w:val="27"/>
        </w:rPr>
        <w:t xml:space="preserve"> Laboratoire GlaxoSmithKline.</w:t>
      </w:r>
    </w:p>
    <w:p w14:paraId="136A3F66" w14:textId="3644561D" w:rsidR="0008522C" w:rsidRPr="00456222" w:rsidRDefault="0008522C" w:rsidP="0008522C">
      <w:pPr>
        <w:pStyle w:val="Commentaire"/>
        <w:spacing w:line="288" w:lineRule="auto"/>
        <w:rPr>
          <w:rFonts w:ascii="Times New Roman" w:eastAsiaTheme="minorHAnsi" w:hAnsi="Times New Roman" w:cs="Times New Roman"/>
          <w:color w:val="auto"/>
          <w:sz w:val="27"/>
          <w:szCs w:val="27"/>
          <w:lang w:eastAsia="en-US"/>
        </w:rPr>
      </w:pPr>
      <w:r w:rsidRPr="00456222">
        <w:rPr>
          <w:rFonts w:ascii="Times New Roman" w:eastAsiaTheme="minorHAnsi" w:hAnsi="Times New Roman" w:cs="Times New Roman"/>
          <w:color w:val="auto"/>
          <w:sz w:val="27"/>
          <w:szCs w:val="27"/>
          <w:lang w:eastAsia="en-US"/>
        </w:rPr>
        <w:t xml:space="preserve">Ces informations seront traitées uniquement pour les finalités décrites ci-dessus. Un rapport de ces informations appelé rapport de synthèse ainsi qu’un résumé de ce rapport sont transmis par </w:t>
      </w:r>
      <w:r w:rsidR="004A004D" w:rsidRPr="00456222">
        <w:rPr>
          <w:rFonts w:ascii="Times New Roman" w:eastAsiaTheme="minorHAnsi" w:hAnsi="Times New Roman" w:cs="Times New Roman"/>
          <w:color w:val="auto"/>
          <w:sz w:val="27"/>
          <w:szCs w:val="27"/>
          <w:lang w:eastAsia="en-US"/>
        </w:rPr>
        <w:t xml:space="preserve">GSK </w:t>
      </w:r>
      <w:r w:rsidRPr="00456222">
        <w:rPr>
          <w:rFonts w:ascii="Times New Roman" w:eastAsiaTheme="minorHAnsi" w:hAnsi="Times New Roman" w:cs="Times New Roman"/>
          <w:color w:val="auto"/>
          <w:sz w:val="27"/>
          <w:szCs w:val="27"/>
          <w:lang w:eastAsia="en-US"/>
        </w:rPr>
        <w:t>à la HAS, aux ministres chargés de la Santé et de la Sécurité sociale</w:t>
      </w:r>
      <w:r w:rsidR="004A004D" w:rsidRPr="00456222">
        <w:rPr>
          <w:rFonts w:ascii="Times New Roman" w:eastAsiaTheme="minorHAnsi" w:hAnsi="Times New Roman" w:cs="Times New Roman"/>
          <w:color w:val="auto"/>
          <w:sz w:val="27"/>
          <w:szCs w:val="27"/>
          <w:lang w:eastAsia="en-US"/>
        </w:rPr>
        <w:t xml:space="preserve"> et à l’agence nationale de la sécurité des médicaments </w:t>
      </w:r>
      <w:r w:rsidRPr="00456222">
        <w:rPr>
          <w:rFonts w:ascii="Times New Roman" w:eastAsiaTheme="minorHAnsi" w:hAnsi="Times New Roman" w:cs="Times New Roman"/>
          <w:color w:val="auto"/>
          <w:sz w:val="27"/>
          <w:szCs w:val="27"/>
          <w:lang w:eastAsia="en-US"/>
        </w:rPr>
        <w:t>ainsi qu’au centre régional de pharmacovigilance désigné pour assurer au niveau national le suivi de l’accès précoce.</w:t>
      </w:r>
    </w:p>
    <w:p w14:paraId="6E0ED5F9" w14:textId="77777777" w:rsidR="0008522C" w:rsidRPr="00456222" w:rsidRDefault="0008522C" w:rsidP="0008522C">
      <w:pPr>
        <w:jc w:val="both"/>
        <w:rPr>
          <w:rFonts w:ascii="Times New Roman" w:hAnsi="Times New Roman" w:cs="Times New Roman"/>
          <w:sz w:val="27"/>
          <w:szCs w:val="27"/>
        </w:rPr>
      </w:pPr>
      <w:r w:rsidRPr="00456222">
        <w:rPr>
          <w:rFonts w:ascii="Times New Roman" w:hAnsi="Times New Roman" w:cs="Times New Roman"/>
          <w:sz w:val="27"/>
          <w:szCs w:val="27"/>
        </w:rPr>
        <w:lastRenderedPageBreak/>
        <w:t>Le résumé de ces rapports est également susceptible d’être adressé aux médecins qui ont prescrit le médicament, aux pharmaciens qui l'ont délivré ainsi qu’aux centres antipoison.</w:t>
      </w:r>
    </w:p>
    <w:p w14:paraId="6C7F5218" w14:textId="6717E7C8" w:rsidR="001C3097" w:rsidRDefault="0008522C" w:rsidP="00967E33">
      <w:pPr>
        <w:pStyle w:val="NormalWeb"/>
        <w:rPr>
          <w:sz w:val="27"/>
          <w:szCs w:val="27"/>
        </w:rPr>
      </w:pPr>
      <w:r w:rsidRPr="00456222">
        <w:rPr>
          <w:sz w:val="27"/>
          <w:szCs w:val="27"/>
        </w:rPr>
        <w:t>Cette synthèse, ce rapport et ce résumé ne comprendront aucune information permettant de vous identifier</w:t>
      </w:r>
      <w:r w:rsidR="001C3097" w:rsidRPr="00456222">
        <w:rPr>
          <w:sz w:val="27"/>
          <w:szCs w:val="27"/>
        </w:rPr>
        <w:t>.</w:t>
      </w:r>
    </w:p>
    <w:p w14:paraId="5753AC83" w14:textId="77777777" w:rsidR="00AB3C21" w:rsidRPr="00456222" w:rsidRDefault="00AB3C21" w:rsidP="00AB3C21">
      <w:pPr>
        <w:jc w:val="both"/>
        <w:rPr>
          <w:sz w:val="27"/>
          <w:szCs w:val="27"/>
        </w:rPr>
      </w:pPr>
    </w:p>
    <w:p w14:paraId="16EB5137" w14:textId="77777777" w:rsidR="00456222" w:rsidRPr="00AB3C21" w:rsidRDefault="001C3097" w:rsidP="001C3097">
      <w:pPr>
        <w:pStyle w:val="NormalWeb"/>
        <w:rPr>
          <w:b/>
          <w:bCs/>
          <w:sz w:val="27"/>
          <w:szCs w:val="27"/>
        </w:rPr>
      </w:pPr>
      <w:r w:rsidRPr="00456222">
        <w:rPr>
          <w:b/>
          <w:bCs/>
          <w:sz w:val="27"/>
          <w:szCs w:val="27"/>
        </w:rPr>
        <w:t xml:space="preserve">Où vos </w:t>
      </w:r>
      <w:r w:rsidRPr="00AB3C21">
        <w:rPr>
          <w:b/>
          <w:bCs/>
          <w:sz w:val="27"/>
          <w:szCs w:val="27"/>
        </w:rPr>
        <w:t>données / les données de votre enfant sont-elles conservées ?</w:t>
      </w:r>
    </w:p>
    <w:p w14:paraId="0E223E79" w14:textId="49487359" w:rsidR="001C3097" w:rsidRPr="00456222" w:rsidRDefault="001C3097" w:rsidP="001C3097">
      <w:pPr>
        <w:pStyle w:val="NormalWeb"/>
        <w:rPr>
          <w:b/>
          <w:bCs/>
          <w:sz w:val="27"/>
          <w:szCs w:val="27"/>
        </w:rPr>
      </w:pPr>
      <w:r w:rsidRPr="00AB3C21">
        <w:rPr>
          <w:sz w:val="27"/>
          <w:szCs w:val="27"/>
        </w:rPr>
        <w:t xml:space="preserve">Aux fins d’obtenir l’autorisation d’accès précoce pour le médicament </w:t>
      </w:r>
      <w:proofErr w:type="spellStart"/>
      <w:r w:rsidR="0045090E" w:rsidRPr="00AB3C21">
        <w:rPr>
          <w:sz w:val="27"/>
          <w:szCs w:val="27"/>
        </w:rPr>
        <w:t>Jemperli</w:t>
      </w:r>
      <w:proofErr w:type="spellEnd"/>
      <w:r w:rsidR="0045090E" w:rsidRPr="00AB3C21">
        <w:rPr>
          <w:sz w:val="27"/>
          <w:szCs w:val="27"/>
        </w:rPr>
        <w:t xml:space="preserve"> (</w:t>
      </w:r>
      <w:proofErr w:type="spellStart"/>
      <w:r w:rsidR="0045090E" w:rsidRPr="00AB3C21">
        <w:rPr>
          <w:sz w:val="27"/>
          <w:szCs w:val="27"/>
        </w:rPr>
        <w:t>Dostarlimab</w:t>
      </w:r>
      <w:proofErr w:type="spellEnd"/>
      <w:r w:rsidR="0045090E" w:rsidRPr="00AB3C21">
        <w:rPr>
          <w:sz w:val="27"/>
          <w:szCs w:val="27"/>
        </w:rPr>
        <w:t>)</w:t>
      </w:r>
      <w:r w:rsidRPr="00AB3C21">
        <w:rPr>
          <w:sz w:val="27"/>
          <w:szCs w:val="27"/>
        </w:rPr>
        <w:t>, le</w:t>
      </w:r>
      <w:r w:rsidRPr="00456222">
        <w:rPr>
          <w:sz w:val="27"/>
          <w:szCs w:val="27"/>
        </w:rPr>
        <w:t xml:space="preserve"> laboratoire GlaxoSmithKline pourra conserver vos données.</w:t>
      </w:r>
    </w:p>
    <w:p w14:paraId="2E3DE2E3" w14:textId="4BDD3D14" w:rsidR="001C3097" w:rsidRDefault="001C3097" w:rsidP="00967E33">
      <w:pPr>
        <w:pStyle w:val="NormalWeb"/>
        <w:jc w:val="both"/>
        <w:rPr>
          <w:sz w:val="27"/>
          <w:szCs w:val="27"/>
        </w:rPr>
      </w:pPr>
      <w:r w:rsidRPr="00456222">
        <w:rPr>
          <w:sz w:val="27"/>
          <w:szCs w:val="27"/>
        </w:rPr>
        <w:t xml:space="preserve">Le laboratoire conservera vos </w:t>
      </w:r>
      <w:bookmarkStart w:id="2" w:name="_Hlk147756532"/>
      <w:r w:rsidRPr="00456222">
        <w:rPr>
          <w:sz w:val="27"/>
          <w:szCs w:val="27"/>
        </w:rPr>
        <w:t xml:space="preserve">données à caractère personnel </w:t>
      </w:r>
      <w:bookmarkEnd w:id="2"/>
      <w:r w:rsidR="00D1029D" w:rsidRPr="00456222">
        <w:rPr>
          <w:sz w:val="27"/>
          <w:szCs w:val="27"/>
        </w:rPr>
        <w:t xml:space="preserve">chez </w:t>
      </w:r>
      <w:r w:rsidR="00E946F7" w:rsidRPr="00456222">
        <w:rPr>
          <w:sz w:val="27"/>
          <w:szCs w:val="27"/>
        </w:rPr>
        <w:t>un hébergeur de données de santé (OVH)</w:t>
      </w:r>
      <w:r w:rsidRPr="00456222">
        <w:rPr>
          <w:sz w:val="27"/>
          <w:szCs w:val="27"/>
        </w:rPr>
        <w:t>.</w:t>
      </w:r>
    </w:p>
    <w:p w14:paraId="05EF90AD" w14:textId="77777777" w:rsidR="00AB3C21" w:rsidRPr="00456222" w:rsidRDefault="00AB3C21" w:rsidP="00AB3C21">
      <w:pPr>
        <w:jc w:val="both"/>
        <w:rPr>
          <w:sz w:val="27"/>
          <w:szCs w:val="27"/>
        </w:rPr>
      </w:pPr>
    </w:p>
    <w:p w14:paraId="191A90E2" w14:textId="77777777" w:rsidR="00D1029D" w:rsidRPr="00456222" w:rsidRDefault="00D1029D" w:rsidP="00D1029D">
      <w:pPr>
        <w:pStyle w:val="NormalWeb"/>
        <w:jc w:val="both"/>
        <w:rPr>
          <w:rFonts w:eastAsiaTheme="majorEastAsia"/>
          <w:b/>
          <w:color w:val="000000" w:themeColor="text1"/>
          <w:sz w:val="27"/>
          <w:szCs w:val="27"/>
          <w:lang w:eastAsia="en-US"/>
        </w:rPr>
      </w:pPr>
      <w:r w:rsidRPr="00456222">
        <w:rPr>
          <w:rFonts w:eastAsiaTheme="majorEastAsia"/>
          <w:b/>
          <w:color w:val="000000" w:themeColor="text1"/>
          <w:sz w:val="27"/>
          <w:szCs w:val="27"/>
          <w:lang w:eastAsia="en-US"/>
        </w:rPr>
        <w:t>Transferts hors Union européenne</w:t>
      </w:r>
    </w:p>
    <w:p w14:paraId="2B34E507" w14:textId="5BB23110" w:rsidR="00D1029D" w:rsidRPr="00456222" w:rsidRDefault="00D1029D" w:rsidP="00D1029D">
      <w:pPr>
        <w:pStyle w:val="NormalWeb"/>
        <w:jc w:val="both"/>
        <w:rPr>
          <w:sz w:val="27"/>
          <w:szCs w:val="27"/>
        </w:rPr>
      </w:pPr>
      <w:r w:rsidRPr="00456222">
        <w:rPr>
          <w:sz w:val="27"/>
          <w:szCs w:val="27"/>
        </w:rPr>
        <w:t xml:space="preserve">Vos </w:t>
      </w:r>
      <w:bookmarkStart w:id="3" w:name="_Hlk147756562"/>
      <w:r w:rsidRPr="00456222">
        <w:rPr>
          <w:sz w:val="27"/>
          <w:szCs w:val="27"/>
        </w:rPr>
        <w:t xml:space="preserve">données à caractère personnel </w:t>
      </w:r>
      <w:bookmarkEnd w:id="3"/>
      <w:r w:rsidRPr="00456222">
        <w:rPr>
          <w:sz w:val="27"/>
          <w:szCs w:val="27"/>
        </w:rPr>
        <w:t>peuvent être transférées vers certains pays n’appartenant pas à l’Espace Economique européen (par exemple Etats-Unis, Inde).</w:t>
      </w:r>
    </w:p>
    <w:p w14:paraId="2742F67E" w14:textId="6DA441A3" w:rsidR="00D1029D" w:rsidRDefault="00D1029D" w:rsidP="00D1029D">
      <w:pPr>
        <w:pStyle w:val="NormalWeb"/>
        <w:jc w:val="both"/>
        <w:rPr>
          <w:sz w:val="27"/>
          <w:szCs w:val="27"/>
        </w:rPr>
      </w:pPr>
      <w:r w:rsidRPr="00456222">
        <w:rPr>
          <w:sz w:val="27"/>
          <w:szCs w:val="27"/>
        </w:rPr>
        <w:t xml:space="preserve">Les pays vers lesquels nous transférons vos données personnelles peuvent ne pas avoir de lois assurant un niveau adéquat de protection de vos données à caractère personnel. Par conséquent, nous prenons des mesures (par exemple, des accords de transferts de données basés sur des clauses types approuvées par la Commission Européenne) pour nous assurer que les tiers et les membres du groupe GSK à qui nous transférons les données dans ces pays s’engagent à garantir le niveau adéquat de protection de vos données personnelles. Vous trouverez plus d’informations concernant les accords de transferts de données </w:t>
      </w:r>
      <w:hyperlink r:id="rId10" w:history="1">
        <w:r w:rsidRPr="00456222">
          <w:rPr>
            <w:sz w:val="27"/>
            <w:szCs w:val="27"/>
          </w:rPr>
          <w:t>ici</w:t>
        </w:r>
      </w:hyperlink>
      <w:r w:rsidRPr="00456222">
        <w:rPr>
          <w:sz w:val="27"/>
          <w:szCs w:val="27"/>
        </w:rPr>
        <w:t>.</w:t>
      </w:r>
    </w:p>
    <w:p w14:paraId="254FA13C" w14:textId="77777777" w:rsidR="00456222" w:rsidRPr="00456222" w:rsidRDefault="00456222" w:rsidP="00AB3C21">
      <w:pPr>
        <w:jc w:val="both"/>
        <w:rPr>
          <w:sz w:val="27"/>
          <w:szCs w:val="27"/>
        </w:rPr>
      </w:pPr>
    </w:p>
    <w:p w14:paraId="4EF6F50C" w14:textId="77777777" w:rsidR="00D1029D" w:rsidRPr="00456222" w:rsidRDefault="00D1029D" w:rsidP="00D1029D">
      <w:pPr>
        <w:pStyle w:val="NormalWeb"/>
        <w:jc w:val="both"/>
        <w:rPr>
          <w:rFonts w:eastAsiaTheme="majorEastAsia"/>
          <w:b/>
          <w:color w:val="000000" w:themeColor="text1"/>
          <w:sz w:val="27"/>
          <w:szCs w:val="27"/>
          <w:lang w:eastAsia="en-US"/>
        </w:rPr>
      </w:pPr>
      <w:r w:rsidRPr="00456222">
        <w:rPr>
          <w:rFonts w:eastAsiaTheme="majorEastAsia"/>
          <w:b/>
          <w:color w:val="000000" w:themeColor="text1"/>
          <w:sz w:val="27"/>
          <w:szCs w:val="27"/>
          <w:lang w:eastAsia="en-US"/>
        </w:rPr>
        <w:t>Protection de vos données personnelles</w:t>
      </w:r>
    </w:p>
    <w:p w14:paraId="7323ACD1" w14:textId="2F27D8FC" w:rsidR="00D1029D" w:rsidRPr="00456222" w:rsidRDefault="00D1029D" w:rsidP="00D1029D">
      <w:pPr>
        <w:pStyle w:val="NormalWeb"/>
        <w:jc w:val="both"/>
        <w:rPr>
          <w:sz w:val="27"/>
          <w:szCs w:val="27"/>
        </w:rPr>
      </w:pPr>
      <w:r w:rsidRPr="00456222">
        <w:rPr>
          <w:sz w:val="27"/>
          <w:szCs w:val="27"/>
        </w:rPr>
        <w:t>Le laboratoire GlaxoSmithKline peut, dans certains cas, partager vos données à caractère personnel avec des tiers qui ont fait l’objet d’une sélection minutieuse, en accord avec nos procédures ; ces prestataires s’engagent, par accord écrit, à assurer une protection de vos données à caractère personnel (incluant la garantie de la confidentialité de celles-ci et la mise en œuvre de mesures de sécurité tant au niveau technique qu’organisationnel).</w:t>
      </w:r>
    </w:p>
    <w:p w14:paraId="3AA9B780" w14:textId="15BBC91A" w:rsidR="00D1029D" w:rsidRPr="00456222" w:rsidRDefault="00D1029D" w:rsidP="00D1029D">
      <w:pPr>
        <w:pStyle w:val="NormalWeb"/>
        <w:jc w:val="both"/>
        <w:rPr>
          <w:sz w:val="27"/>
          <w:szCs w:val="27"/>
        </w:rPr>
      </w:pPr>
      <w:r w:rsidRPr="00456222">
        <w:rPr>
          <w:sz w:val="27"/>
          <w:szCs w:val="27"/>
        </w:rPr>
        <w:lastRenderedPageBreak/>
        <w:t>Le laboratoire GlaxoSmithKline prendra toutes les mesures appropriées qu’elles soient juridiques, organisationnelles ou techniques afin de protéger vos données à caractère personnel conformément aux lois applicables en lien avec la protection de la vie privée et de la sécurité des données.</w:t>
      </w:r>
    </w:p>
    <w:p w14:paraId="263F8CC5" w14:textId="77777777" w:rsidR="0008522C" w:rsidRPr="00456222" w:rsidRDefault="0008522C" w:rsidP="0008522C">
      <w:pPr>
        <w:jc w:val="both"/>
        <w:rPr>
          <w:rFonts w:ascii="Times New Roman" w:hAnsi="Times New Roman" w:cs="Times New Roman"/>
          <w:sz w:val="27"/>
          <w:szCs w:val="27"/>
        </w:rPr>
      </w:pPr>
    </w:p>
    <w:p w14:paraId="6F082F90" w14:textId="3207CD98" w:rsidR="0008522C" w:rsidRPr="00456222" w:rsidRDefault="0008522C" w:rsidP="0008522C">
      <w:pPr>
        <w:keepNext/>
        <w:keepLines/>
        <w:suppressAutoHyphens/>
        <w:spacing w:after="60" w:line="240" w:lineRule="auto"/>
        <w:jc w:val="both"/>
        <w:outlineLvl w:val="1"/>
        <w:rPr>
          <w:rFonts w:ascii="Times New Roman" w:eastAsiaTheme="majorEastAsia" w:hAnsi="Times New Roman" w:cs="Times New Roman"/>
          <w:b/>
          <w:color w:val="000000" w:themeColor="text1"/>
          <w:sz w:val="27"/>
          <w:szCs w:val="27"/>
        </w:rPr>
      </w:pPr>
      <w:r w:rsidRPr="00456222">
        <w:rPr>
          <w:rFonts w:ascii="Times New Roman" w:eastAsiaTheme="majorEastAsia" w:hAnsi="Times New Roman" w:cs="Times New Roman"/>
          <w:b/>
          <w:color w:val="000000" w:themeColor="text1"/>
          <w:sz w:val="27"/>
          <w:szCs w:val="27"/>
        </w:rPr>
        <w:t>Combien de temps sont conservées vos données ?</w:t>
      </w:r>
    </w:p>
    <w:p w14:paraId="7066FCFC" w14:textId="77777777" w:rsidR="001033A7" w:rsidRPr="00456222" w:rsidRDefault="001033A7" w:rsidP="0008522C">
      <w:pPr>
        <w:keepNext/>
        <w:keepLines/>
        <w:suppressAutoHyphens/>
        <w:spacing w:after="60" w:line="240" w:lineRule="auto"/>
        <w:jc w:val="both"/>
        <w:outlineLvl w:val="1"/>
        <w:rPr>
          <w:rFonts w:ascii="Times New Roman" w:eastAsiaTheme="majorEastAsia" w:hAnsi="Times New Roman" w:cs="Times New Roman"/>
          <w:bCs/>
          <w:color w:val="000000" w:themeColor="text1"/>
          <w:sz w:val="27"/>
          <w:szCs w:val="27"/>
        </w:rPr>
      </w:pPr>
    </w:p>
    <w:p w14:paraId="2815AAE3" w14:textId="0618EFD5" w:rsidR="0008522C" w:rsidRPr="00456222" w:rsidRDefault="0008522C" w:rsidP="0008522C">
      <w:pPr>
        <w:jc w:val="both"/>
        <w:rPr>
          <w:rFonts w:ascii="Times New Roman" w:hAnsi="Times New Roman" w:cs="Times New Roman"/>
          <w:sz w:val="27"/>
          <w:szCs w:val="27"/>
        </w:rPr>
      </w:pPr>
      <w:r w:rsidRPr="00456222">
        <w:rPr>
          <w:rFonts w:ascii="Times New Roman" w:eastAsia="Times New Roman" w:hAnsi="Times New Roman" w:cs="Times New Roman"/>
          <w:sz w:val="27"/>
          <w:szCs w:val="27"/>
          <w:lang w:eastAsia="fr-FR"/>
        </w:rPr>
        <w:t>Vo</w:t>
      </w:r>
      <w:r w:rsidRPr="00456222">
        <w:rPr>
          <w:rFonts w:ascii="Times New Roman" w:hAnsi="Times New Roman" w:cs="Times New Roman"/>
          <w:sz w:val="27"/>
          <w:szCs w:val="27"/>
        </w:rPr>
        <w:t xml:space="preserve">s données </w:t>
      </w:r>
      <w:r w:rsidR="00E946F7" w:rsidRPr="00456222">
        <w:rPr>
          <w:rFonts w:ascii="Times New Roman" w:hAnsi="Times New Roman" w:cs="Times New Roman"/>
          <w:sz w:val="27"/>
          <w:szCs w:val="27"/>
        </w:rPr>
        <w:t xml:space="preserve">à caractère personnel </w:t>
      </w:r>
      <w:r w:rsidRPr="00456222">
        <w:rPr>
          <w:rFonts w:ascii="Times New Roman" w:hAnsi="Times New Roman" w:cs="Times New Roman"/>
          <w:sz w:val="27"/>
          <w:szCs w:val="27"/>
        </w:rPr>
        <w:t xml:space="preserve">sont conservées </w:t>
      </w:r>
      <w:r w:rsidR="0024087A">
        <w:rPr>
          <w:rFonts w:ascii="Times New Roman" w:hAnsi="Times New Roman" w:cs="Times New Roman"/>
          <w:sz w:val="27"/>
          <w:szCs w:val="27"/>
        </w:rPr>
        <w:t xml:space="preserve">en base active </w:t>
      </w:r>
      <w:r w:rsidRPr="00456222">
        <w:rPr>
          <w:rFonts w:ascii="Times New Roman" w:hAnsi="Times New Roman" w:cs="Times New Roman"/>
          <w:sz w:val="27"/>
          <w:szCs w:val="27"/>
        </w:rPr>
        <w:t>pendant une durée de</w:t>
      </w:r>
      <w:r w:rsidR="00E946F7" w:rsidRPr="00456222">
        <w:rPr>
          <w:rFonts w:ascii="Times New Roman" w:hAnsi="Times New Roman" w:cs="Times New Roman"/>
          <w:sz w:val="27"/>
          <w:szCs w:val="27"/>
        </w:rPr>
        <w:t xml:space="preserve"> </w:t>
      </w:r>
      <w:r w:rsidR="00116D3D" w:rsidRPr="00456222">
        <w:rPr>
          <w:rFonts w:ascii="Times New Roman" w:hAnsi="Times New Roman" w:cs="Times New Roman"/>
          <w:sz w:val="27"/>
          <w:szCs w:val="27"/>
        </w:rPr>
        <w:t>2 ans</w:t>
      </w:r>
      <w:r w:rsidR="00D80330">
        <w:rPr>
          <w:rFonts w:ascii="Times New Roman" w:hAnsi="Times New Roman" w:cs="Times New Roman"/>
          <w:sz w:val="27"/>
          <w:szCs w:val="27"/>
        </w:rPr>
        <w:t xml:space="preserve"> suivant la publication par la HAS du résumé du dernier rapport de synthèse</w:t>
      </w:r>
      <w:r w:rsidRPr="00456222">
        <w:rPr>
          <w:rFonts w:ascii="Times New Roman" w:hAnsi="Times New Roman" w:cs="Times New Roman"/>
          <w:sz w:val="27"/>
          <w:szCs w:val="27"/>
        </w:rPr>
        <w:t xml:space="preserve">. Les données seront ensuite archivées </w:t>
      </w:r>
      <w:r w:rsidR="008479EE" w:rsidRPr="00456222">
        <w:rPr>
          <w:rFonts w:ascii="Times New Roman" w:hAnsi="Times New Roman" w:cs="Times New Roman"/>
          <w:sz w:val="27"/>
          <w:szCs w:val="27"/>
        </w:rPr>
        <w:t>pour une durée maximale de 30 ans.</w:t>
      </w:r>
      <w:r w:rsidRPr="00456222">
        <w:rPr>
          <w:rFonts w:ascii="Times New Roman" w:eastAsia="HelveticaNeueLT Std Lt" w:hAnsi="Times New Roman" w:cs="Times New Roman"/>
          <w:color w:val="231F20"/>
          <w:sz w:val="27"/>
          <w:szCs w:val="27"/>
        </w:rPr>
        <w:t xml:space="preserve"> </w:t>
      </w:r>
      <w:r w:rsidRPr="00456222">
        <w:rPr>
          <w:rFonts w:ascii="Times New Roman" w:hAnsi="Times New Roman" w:cs="Times New Roman"/>
          <w:sz w:val="27"/>
          <w:szCs w:val="27"/>
        </w:rPr>
        <w:t>À l’issue de ces délais, vos données</w:t>
      </w:r>
      <w:r w:rsidR="007458C7" w:rsidRPr="00456222">
        <w:rPr>
          <w:rFonts w:ascii="Times New Roman" w:hAnsi="Times New Roman" w:cs="Times New Roman"/>
          <w:sz w:val="27"/>
          <w:szCs w:val="27"/>
        </w:rPr>
        <w:t xml:space="preserve"> à caractère personnel </w:t>
      </w:r>
      <w:r w:rsidRPr="00456222">
        <w:rPr>
          <w:rFonts w:ascii="Times New Roman" w:hAnsi="Times New Roman" w:cs="Times New Roman"/>
          <w:sz w:val="27"/>
          <w:szCs w:val="27"/>
        </w:rPr>
        <w:t>seront supprimées ou anonymisées.</w:t>
      </w:r>
    </w:p>
    <w:p w14:paraId="62499ECE" w14:textId="77777777" w:rsidR="0008522C" w:rsidRPr="00456222" w:rsidRDefault="0008522C" w:rsidP="0008522C">
      <w:pPr>
        <w:jc w:val="both"/>
        <w:rPr>
          <w:rFonts w:ascii="Times New Roman" w:hAnsi="Times New Roman" w:cs="Times New Roman"/>
          <w:sz w:val="27"/>
          <w:szCs w:val="27"/>
        </w:rPr>
      </w:pPr>
    </w:p>
    <w:p w14:paraId="3D5E2498" w14:textId="77777777" w:rsidR="0008522C" w:rsidRPr="00456222" w:rsidRDefault="0008522C" w:rsidP="0008522C">
      <w:pPr>
        <w:keepNext/>
        <w:keepLines/>
        <w:suppressAutoHyphens/>
        <w:spacing w:after="60" w:line="240" w:lineRule="auto"/>
        <w:jc w:val="both"/>
        <w:outlineLvl w:val="1"/>
        <w:rPr>
          <w:rFonts w:ascii="Times New Roman" w:eastAsiaTheme="majorEastAsia" w:hAnsi="Times New Roman" w:cs="Times New Roman"/>
          <w:b/>
          <w:color w:val="000000" w:themeColor="text1"/>
          <w:sz w:val="27"/>
          <w:szCs w:val="27"/>
        </w:rPr>
      </w:pPr>
      <w:r w:rsidRPr="00456222">
        <w:rPr>
          <w:rFonts w:ascii="Times New Roman" w:eastAsiaTheme="majorEastAsia" w:hAnsi="Times New Roman" w:cs="Times New Roman"/>
          <w:b/>
          <w:color w:val="000000" w:themeColor="text1"/>
          <w:sz w:val="27"/>
          <w:szCs w:val="27"/>
        </w:rPr>
        <w:t>Les données seront-elles publiées ?</w:t>
      </w:r>
    </w:p>
    <w:p w14:paraId="5FAEBA4D" w14:textId="77777777" w:rsidR="0008522C" w:rsidRPr="00456222" w:rsidRDefault="0008522C" w:rsidP="0008522C">
      <w:pPr>
        <w:jc w:val="both"/>
        <w:rPr>
          <w:rFonts w:ascii="Times New Roman" w:hAnsi="Times New Roman" w:cs="Times New Roman"/>
          <w:sz w:val="27"/>
          <w:szCs w:val="27"/>
        </w:rPr>
      </w:pPr>
      <w:r w:rsidRPr="00456222">
        <w:rPr>
          <w:rFonts w:ascii="Times New Roman" w:hAnsi="Times New Roman" w:cs="Times New Roman"/>
          <w:sz w:val="27"/>
          <w:szCs w:val="27"/>
        </w:rPr>
        <w:t xml:space="preserve">La Haute Autorité de santé et l’Agence nationale de sécurité du médicament et des produits de santé publient sur leur site internet un résumé du rapport de synthèse des informations recueillies pour l’évaluation du médicament. </w:t>
      </w:r>
    </w:p>
    <w:p w14:paraId="4D2E0911" w14:textId="77777777" w:rsidR="0008522C" w:rsidRPr="00456222" w:rsidRDefault="0008522C" w:rsidP="0008522C">
      <w:pPr>
        <w:jc w:val="both"/>
        <w:rPr>
          <w:rFonts w:ascii="Times New Roman" w:hAnsi="Times New Roman" w:cs="Times New Roman"/>
          <w:sz w:val="27"/>
          <w:szCs w:val="27"/>
        </w:rPr>
      </w:pPr>
      <w:r w:rsidRPr="00456222">
        <w:rPr>
          <w:rFonts w:ascii="Times New Roman" w:hAnsi="Times New Roman" w:cs="Times New Roman"/>
          <w:sz w:val="27"/>
          <w:szCs w:val="27"/>
        </w:rPr>
        <w:t>Des synthèses des résultats pourront par ailleurs être publiées dans des revues scientifiques.</w:t>
      </w:r>
    </w:p>
    <w:p w14:paraId="7A1EBCFF" w14:textId="05B5706F" w:rsidR="0008522C" w:rsidRPr="00456222" w:rsidRDefault="0008522C" w:rsidP="0008522C">
      <w:pPr>
        <w:jc w:val="both"/>
        <w:rPr>
          <w:rFonts w:ascii="Times New Roman" w:hAnsi="Times New Roman" w:cs="Times New Roman"/>
          <w:sz w:val="27"/>
          <w:szCs w:val="27"/>
        </w:rPr>
      </w:pPr>
      <w:r w:rsidRPr="00456222">
        <w:rPr>
          <w:rFonts w:ascii="Times New Roman" w:hAnsi="Times New Roman" w:cs="Times New Roman"/>
          <w:sz w:val="27"/>
          <w:szCs w:val="27"/>
        </w:rPr>
        <w:t xml:space="preserve">Aucun de ces documents </w:t>
      </w:r>
      <w:r w:rsidRPr="00AB3C21">
        <w:rPr>
          <w:rFonts w:ascii="Times New Roman" w:hAnsi="Times New Roman" w:cs="Times New Roman"/>
          <w:sz w:val="27"/>
          <w:szCs w:val="27"/>
        </w:rPr>
        <w:t>publiés ne permettra de vous identifier.</w:t>
      </w:r>
    </w:p>
    <w:p w14:paraId="08456B17" w14:textId="77777777" w:rsidR="0008522C" w:rsidRPr="00456222" w:rsidRDefault="0008522C" w:rsidP="0008522C">
      <w:pPr>
        <w:jc w:val="both"/>
        <w:rPr>
          <w:rFonts w:ascii="Times New Roman" w:hAnsi="Times New Roman" w:cs="Times New Roman"/>
          <w:sz w:val="27"/>
          <w:szCs w:val="27"/>
        </w:rPr>
      </w:pPr>
    </w:p>
    <w:p w14:paraId="6A2A0CEC" w14:textId="10829907" w:rsidR="0008522C" w:rsidRPr="00456222" w:rsidRDefault="0008522C" w:rsidP="0008522C">
      <w:pPr>
        <w:keepNext/>
        <w:keepLines/>
        <w:suppressAutoHyphens/>
        <w:spacing w:after="60" w:line="240" w:lineRule="auto"/>
        <w:jc w:val="both"/>
        <w:outlineLvl w:val="1"/>
        <w:rPr>
          <w:rFonts w:ascii="Times New Roman" w:eastAsiaTheme="majorEastAsia" w:hAnsi="Times New Roman" w:cs="Times New Roman"/>
          <w:b/>
          <w:bCs/>
          <w:color w:val="000000" w:themeColor="text1"/>
          <w:sz w:val="27"/>
          <w:szCs w:val="27"/>
        </w:rPr>
      </w:pPr>
      <w:r w:rsidRPr="00456222">
        <w:rPr>
          <w:rFonts w:ascii="Times New Roman" w:eastAsiaTheme="majorEastAsia" w:hAnsi="Times New Roman" w:cs="Times New Roman"/>
          <w:b/>
          <w:bCs/>
          <w:color w:val="000000" w:themeColor="text1"/>
          <w:sz w:val="27"/>
          <w:szCs w:val="27"/>
        </w:rPr>
        <w:t>Quels sont vos droits et vos recours possibles ?</w:t>
      </w:r>
    </w:p>
    <w:p w14:paraId="0003454F" w14:textId="04363988" w:rsidR="0008522C" w:rsidRPr="00456222" w:rsidRDefault="0008522C" w:rsidP="0008522C">
      <w:pPr>
        <w:jc w:val="both"/>
        <w:rPr>
          <w:rFonts w:ascii="Times New Roman" w:hAnsi="Times New Roman" w:cs="Times New Roman"/>
          <w:sz w:val="27"/>
          <w:szCs w:val="27"/>
        </w:rPr>
      </w:pPr>
      <w:r w:rsidRPr="00456222">
        <w:rPr>
          <w:rFonts w:ascii="Times New Roman" w:hAnsi="Times New Roman" w:cs="Times New Roman"/>
          <w:sz w:val="27"/>
          <w:szCs w:val="27"/>
        </w:rPr>
        <w:t xml:space="preserve">Le médecin </w:t>
      </w:r>
      <w:r w:rsidRPr="00AB3C21">
        <w:rPr>
          <w:rFonts w:ascii="Times New Roman" w:hAnsi="Times New Roman" w:cs="Times New Roman"/>
          <w:sz w:val="27"/>
          <w:szCs w:val="27"/>
        </w:rPr>
        <w:t>qui vous a prescrit</w:t>
      </w:r>
      <w:r w:rsidR="000A2B4E" w:rsidRPr="00AB3C21">
        <w:rPr>
          <w:rFonts w:ascii="Times New Roman" w:hAnsi="Times New Roman" w:cs="Times New Roman"/>
          <w:sz w:val="27"/>
          <w:szCs w:val="27"/>
        </w:rPr>
        <w:t xml:space="preserve"> </w:t>
      </w:r>
      <w:r w:rsidRPr="00AB3C21">
        <w:rPr>
          <w:rFonts w:ascii="Times New Roman" w:hAnsi="Times New Roman" w:cs="Times New Roman"/>
          <w:sz w:val="27"/>
          <w:szCs w:val="27"/>
        </w:rPr>
        <w:t>le médicament en accès précoce est votre premier interlocuteur pour faire valoir</w:t>
      </w:r>
      <w:r w:rsidRPr="00456222">
        <w:rPr>
          <w:rFonts w:ascii="Times New Roman" w:hAnsi="Times New Roman" w:cs="Times New Roman"/>
          <w:sz w:val="27"/>
          <w:szCs w:val="27"/>
        </w:rPr>
        <w:t xml:space="preserve"> vos droits sur vos données </w:t>
      </w:r>
      <w:r w:rsidR="007458C7" w:rsidRPr="00456222">
        <w:rPr>
          <w:rFonts w:ascii="Times New Roman" w:hAnsi="Times New Roman" w:cs="Times New Roman"/>
          <w:sz w:val="27"/>
          <w:szCs w:val="27"/>
        </w:rPr>
        <w:t xml:space="preserve">à caractère personnel / les données à caractère </w:t>
      </w:r>
      <w:r w:rsidRPr="00456222">
        <w:rPr>
          <w:rFonts w:ascii="Times New Roman" w:hAnsi="Times New Roman" w:cs="Times New Roman"/>
          <w:sz w:val="27"/>
          <w:szCs w:val="27"/>
        </w:rPr>
        <w:t>personnel</w:t>
      </w:r>
      <w:r w:rsidR="007458C7" w:rsidRPr="00456222">
        <w:rPr>
          <w:rFonts w:ascii="Times New Roman" w:hAnsi="Times New Roman" w:cs="Times New Roman"/>
          <w:sz w:val="27"/>
          <w:szCs w:val="27"/>
        </w:rPr>
        <w:t xml:space="preserve"> de votre enfant.</w:t>
      </w:r>
    </w:p>
    <w:p w14:paraId="188691A9" w14:textId="3E4E23B4" w:rsidR="0008522C" w:rsidRPr="00456222" w:rsidRDefault="0008522C" w:rsidP="0008522C">
      <w:pPr>
        <w:jc w:val="both"/>
        <w:rPr>
          <w:rFonts w:ascii="Times New Roman" w:hAnsi="Times New Roman" w:cs="Times New Roman"/>
          <w:sz w:val="27"/>
          <w:szCs w:val="27"/>
        </w:rPr>
      </w:pPr>
      <w:r w:rsidRPr="00456222">
        <w:rPr>
          <w:rFonts w:ascii="Times New Roman" w:hAnsi="Times New Roman" w:cs="Times New Roman"/>
          <w:sz w:val="27"/>
          <w:szCs w:val="27"/>
        </w:rPr>
        <w:t>Vous pouvez demander à ce médecin :</w:t>
      </w:r>
    </w:p>
    <w:p w14:paraId="7D8ECF71" w14:textId="2A2FECB4" w:rsidR="0008522C" w:rsidRPr="00456222" w:rsidRDefault="0008522C" w:rsidP="0008522C">
      <w:pPr>
        <w:numPr>
          <w:ilvl w:val="2"/>
          <w:numId w:val="1"/>
        </w:numPr>
        <w:spacing w:before="40" w:after="20" w:line="288" w:lineRule="auto"/>
        <w:ind w:left="510" w:hanging="170"/>
        <w:jc w:val="both"/>
        <w:rPr>
          <w:rFonts w:ascii="Times New Roman" w:hAnsi="Times New Roman" w:cs="Times New Roman"/>
          <w:sz w:val="27"/>
          <w:szCs w:val="27"/>
        </w:rPr>
      </w:pPr>
      <w:r w:rsidRPr="00456222">
        <w:rPr>
          <w:rFonts w:ascii="Times New Roman" w:hAnsi="Times New Roman" w:cs="Times New Roman"/>
          <w:sz w:val="27"/>
          <w:szCs w:val="27"/>
        </w:rPr>
        <w:t xml:space="preserve">à consulter </w:t>
      </w:r>
      <w:r w:rsidR="008A246A" w:rsidRPr="00456222">
        <w:rPr>
          <w:rFonts w:ascii="Times New Roman" w:hAnsi="Times New Roman" w:cs="Times New Roman"/>
          <w:sz w:val="27"/>
          <w:szCs w:val="27"/>
        </w:rPr>
        <w:t>les</w:t>
      </w:r>
      <w:r w:rsidRPr="00456222">
        <w:rPr>
          <w:rFonts w:ascii="Times New Roman" w:hAnsi="Times New Roman" w:cs="Times New Roman"/>
          <w:sz w:val="27"/>
          <w:szCs w:val="27"/>
        </w:rPr>
        <w:t xml:space="preserve"> données </w:t>
      </w:r>
      <w:r w:rsidR="008A246A" w:rsidRPr="00456222">
        <w:rPr>
          <w:rFonts w:ascii="Times New Roman" w:hAnsi="Times New Roman" w:cs="Times New Roman"/>
          <w:sz w:val="27"/>
          <w:szCs w:val="27"/>
        </w:rPr>
        <w:t xml:space="preserve">à caractère </w:t>
      </w:r>
      <w:r w:rsidRPr="00456222">
        <w:rPr>
          <w:rFonts w:ascii="Times New Roman" w:hAnsi="Times New Roman" w:cs="Times New Roman"/>
          <w:sz w:val="27"/>
          <w:szCs w:val="27"/>
        </w:rPr>
        <w:t>personnel;</w:t>
      </w:r>
    </w:p>
    <w:p w14:paraId="6AB921EA" w14:textId="77777777" w:rsidR="0008522C" w:rsidRPr="00456222" w:rsidRDefault="0008522C" w:rsidP="0008522C">
      <w:pPr>
        <w:numPr>
          <w:ilvl w:val="2"/>
          <w:numId w:val="1"/>
        </w:numPr>
        <w:spacing w:before="40" w:after="20" w:line="288" w:lineRule="auto"/>
        <w:ind w:left="510" w:hanging="170"/>
        <w:jc w:val="both"/>
        <w:rPr>
          <w:rFonts w:ascii="Times New Roman" w:hAnsi="Times New Roman" w:cs="Times New Roman"/>
          <w:sz w:val="27"/>
          <w:szCs w:val="27"/>
        </w:rPr>
      </w:pPr>
      <w:r w:rsidRPr="00456222">
        <w:rPr>
          <w:rFonts w:ascii="Times New Roman" w:hAnsi="Times New Roman" w:cs="Times New Roman"/>
          <w:sz w:val="27"/>
          <w:szCs w:val="27"/>
        </w:rPr>
        <w:t>à les modifier ;</w:t>
      </w:r>
    </w:p>
    <w:p w14:paraId="5B56F9FA" w14:textId="77777777" w:rsidR="0008522C" w:rsidRPr="00456222" w:rsidRDefault="0008522C" w:rsidP="0008522C">
      <w:pPr>
        <w:numPr>
          <w:ilvl w:val="2"/>
          <w:numId w:val="1"/>
        </w:numPr>
        <w:spacing w:before="40" w:after="20" w:line="288" w:lineRule="auto"/>
        <w:ind w:left="510" w:hanging="170"/>
        <w:jc w:val="both"/>
        <w:rPr>
          <w:rFonts w:ascii="Times New Roman" w:hAnsi="Times New Roman" w:cs="Times New Roman"/>
          <w:sz w:val="27"/>
          <w:szCs w:val="27"/>
        </w:rPr>
      </w:pPr>
      <w:r w:rsidRPr="00456222">
        <w:rPr>
          <w:rFonts w:ascii="Times New Roman" w:hAnsi="Times New Roman" w:cs="Times New Roman"/>
          <w:sz w:val="27"/>
          <w:szCs w:val="27"/>
        </w:rPr>
        <w:t>à limiter le traitement de certaines données.</w:t>
      </w:r>
    </w:p>
    <w:p w14:paraId="32C0E235" w14:textId="434452E2" w:rsidR="0008522C" w:rsidRPr="00456222" w:rsidRDefault="0008522C" w:rsidP="0008522C">
      <w:pPr>
        <w:jc w:val="both"/>
        <w:rPr>
          <w:rFonts w:ascii="Times New Roman" w:hAnsi="Times New Roman" w:cs="Times New Roman"/>
          <w:sz w:val="27"/>
          <w:szCs w:val="27"/>
        </w:rPr>
      </w:pPr>
      <w:r w:rsidRPr="00456222">
        <w:rPr>
          <w:rFonts w:ascii="Times New Roman" w:hAnsi="Times New Roman" w:cs="Times New Roman"/>
          <w:sz w:val="27"/>
          <w:szCs w:val="27"/>
        </w:rPr>
        <w:t>Si vous acceptez d’être traité par un médicament dispensé dans le cadre d’une autorisation d’accès précoce, vous</w:t>
      </w:r>
      <w:r w:rsidR="008A246A" w:rsidRPr="00456222">
        <w:rPr>
          <w:rFonts w:ascii="Times New Roman" w:hAnsi="Times New Roman" w:cs="Times New Roman"/>
          <w:sz w:val="27"/>
          <w:szCs w:val="27"/>
        </w:rPr>
        <w:t xml:space="preserve"> </w:t>
      </w:r>
      <w:r w:rsidRPr="00456222">
        <w:rPr>
          <w:rFonts w:ascii="Times New Roman" w:hAnsi="Times New Roman" w:cs="Times New Roman"/>
          <w:sz w:val="27"/>
          <w:szCs w:val="27"/>
        </w:rPr>
        <w:t>ne pouvez pas vous opposer à la transmission des données listées ci-dessus ou demander leur suppression. Le droit à l’effacement et le droit à la portabilité n</w:t>
      </w:r>
      <w:r w:rsidR="008A246A" w:rsidRPr="00456222">
        <w:rPr>
          <w:rFonts w:ascii="Times New Roman" w:hAnsi="Times New Roman" w:cs="Times New Roman"/>
          <w:sz w:val="27"/>
          <w:szCs w:val="27"/>
        </w:rPr>
        <w:t>’est</w:t>
      </w:r>
      <w:r w:rsidRPr="00456222">
        <w:rPr>
          <w:rFonts w:ascii="Times New Roman" w:hAnsi="Times New Roman" w:cs="Times New Roman"/>
          <w:sz w:val="27"/>
          <w:szCs w:val="27"/>
        </w:rPr>
        <w:t xml:space="preserve"> pas </w:t>
      </w:r>
      <w:r w:rsidR="008A246A" w:rsidRPr="00456222">
        <w:rPr>
          <w:rFonts w:ascii="Times New Roman" w:hAnsi="Times New Roman" w:cs="Times New Roman"/>
          <w:sz w:val="27"/>
          <w:szCs w:val="27"/>
        </w:rPr>
        <w:t xml:space="preserve">non plus </w:t>
      </w:r>
      <w:r w:rsidRPr="00456222">
        <w:rPr>
          <w:rFonts w:ascii="Times New Roman" w:hAnsi="Times New Roman" w:cs="Times New Roman"/>
          <w:sz w:val="27"/>
          <w:szCs w:val="27"/>
        </w:rPr>
        <w:t>applicables à ce traitement.</w:t>
      </w:r>
    </w:p>
    <w:p w14:paraId="66001BE8" w14:textId="575FA4CB" w:rsidR="0008522C" w:rsidRPr="00456222" w:rsidRDefault="0008522C" w:rsidP="0008522C">
      <w:pPr>
        <w:jc w:val="both"/>
        <w:rPr>
          <w:rFonts w:ascii="Times New Roman" w:hAnsi="Times New Roman" w:cs="Times New Roman"/>
          <w:sz w:val="27"/>
          <w:szCs w:val="27"/>
        </w:rPr>
      </w:pPr>
      <w:r w:rsidRPr="00456222">
        <w:rPr>
          <w:rFonts w:ascii="Times New Roman" w:hAnsi="Times New Roman" w:cs="Times New Roman"/>
          <w:sz w:val="27"/>
          <w:szCs w:val="27"/>
        </w:rPr>
        <w:t xml:space="preserve">Vous pouvez cependant vous opposer à la réutilisation de vos données pour de la recherche. </w:t>
      </w:r>
    </w:p>
    <w:p w14:paraId="5E3D3442" w14:textId="7FE594F7" w:rsidR="0008522C" w:rsidRPr="00456222" w:rsidRDefault="0008522C" w:rsidP="0008522C">
      <w:pPr>
        <w:jc w:val="both"/>
        <w:rPr>
          <w:rFonts w:ascii="Times New Roman" w:hAnsi="Times New Roman" w:cs="Times New Roman"/>
          <w:b/>
          <w:bCs/>
          <w:sz w:val="27"/>
          <w:szCs w:val="27"/>
        </w:rPr>
      </w:pPr>
      <w:r w:rsidRPr="00456222">
        <w:rPr>
          <w:rFonts w:ascii="Times New Roman" w:hAnsi="Times New Roman" w:cs="Times New Roman"/>
          <w:sz w:val="27"/>
          <w:szCs w:val="27"/>
        </w:rPr>
        <w:t>Vous pouvez contacter directement votre médecin pour exercer ces droits.</w:t>
      </w:r>
      <w:r w:rsidRPr="00456222">
        <w:rPr>
          <w:rFonts w:ascii="Times New Roman" w:hAnsi="Times New Roman" w:cs="Times New Roman"/>
          <w:b/>
          <w:bCs/>
          <w:sz w:val="27"/>
          <w:szCs w:val="27"/>
        </w:rPr>
        <w:t xml:space="preserve"> </w:t>
      </w:r>
    </w:p>
    <w:p w14:paraId="4BEEA099" w14:textId="3ED7279F" w:rsidR="0008522C" w:rsidRPr="00456222" w:rsidRDefault="0008522C" w:rsidP="0008522C">
      <w:pPr>
        <w:jc w:val="both"/>
        <w:rPr>
          <w:rFonts w:ascii="Times New Roman" w:hAnsi="Times New Roman" w:cs="Times New Roman"/>
          <w:sz w:val="27"/>
          <w:szCs w:val="27"/>
        </w:rPr>
      </w:pPr>
      <w:bookmarkStart w:id="4" w:name="_Hlk75875989"/>
      <w:r w:rsidRPr="00456222">
        <w:rPr>
          <w:rFonts w:ascii="Times New Roman" w:hAnsi="Times New Roman" w:cs="Times New Roman"/>
          <w:sz w:val="27"/>
          <w:szCs w:val="27"/>
        </w:rPr>
        <w:lastRenderedPageBreak/>
        <w:t>Vous pouvez, par ailleurs, contacter le délégué à la protection des données (DPO) du laboratoire à l’adresse suivante</w:t>
      </w:r>
      <w:r w:rsidR="001A456D" w:rsidRPr="00456222">
        <w:rPr>
          <w:rFonts w:ascii="Times New Roman" w:hAnsi="Times New Roman" w:cs="Times New Roman"/>
          <w:sz w:val="27"/>
          <w:szCs w:val="27"/>
        </w:rPr>
        <w:t xml:space="preserve"> </w:t>
      </w:r>
      <w:hyperlink r:id="rId11" w:history="1">
        <w:r w:rsidR="001A456D" w:rsidRPr="00456222">
          <w:rPr>
            <w:rStyle w:val="Lienhypertexte"/>
            <w:rFonts w:ascii="Times New Roman" w:hAnsi="Times New Roman" w:cs="Times New Roman"/>
            <w:sz w:val="27"/>
            <w:szCs w:val="27"/>
          </w:rPr>
          <w:t>fr.cpa@gsk.com</w:t>
        </w:r>
      </w:hyperlink>
      <w:r w:rsidR="001A456D" w:rsidRPr="00456222">
        <w:rPr>
          <w:rFonts w:ascii="Times New Roman" w:hAnsi="Times New Roman" w:cs="Times New Roman"/>
          <w:sz w:val="27"/>
          <w:szCs w:val="27"/>
        </w:rPr>
        <w:t xml:space="preserve"> </w:t>
      </w:r>
      <w:r w:rsidRPr="00456222">
        <w:rPr>
          <w:rFonts w:ascii="Times New Roman" w:hAnsi="Times New Roman" w:cs="Times New Roman"/>
          <w:sz w:val="27"/>
          <w:szCs w:val="27"/>
        </w:rPr>
        <w:t>pour exercer ces droits, ce qui implique la transmission de votre identité au laboratoire.</w:t>
      </w:r>
    </w:p>
    <w:bookmarkEnd w:id="4"/>
    <w:p w14:paraId="71166C6C" w14:textId="3E3F3455" w:rsidR="0008522C" w:rsidRPr="00456222" w:rsidRDefault="0008522C" w:rsidP="0008522C">
      <w:pPr>
        <w:jc w:val="both"/>
        <w:rPr>
          <w:rFonts w:ascii="Times New Roman" w:hAnsi="Times New Roman" w:cs="Times New Roman"/>
          <w:sz w:val="27"/>
          <w:szCs w:val="27"/>
        </w:rPr>
      </w:pPr>
      <w:r w:rsidRPr="00456222">
        <w:rPr>
          <w:rFonts w:ascii="Times New Roman" w:hAnsi="Times New Roman" w:cs="Times New Roman"/>
          <w:sz w:val="27"/>
          <w:szCs w:val="27"/>
        </w:rPr>
        <w:t xml:space="preserve">Vous pouvez également faire une réclamation </w:t>
      </w:r>
      <w:r w:rsidR="008A246A" w:rsidRPr="00456222">
        <w:rPr>
          <w:rFonts w:ascii="Times New Roman" w:hAnsi="Times New Roman" w:cs="Times New Roman"/>
          <w:sz w:val="27"/>
          <w:szCs w:val="27"/>
        </w:rPr>
        <w:t>auprès de</w:t>
      </w:r>
      <w:r w:rsidRPr="00456222">
        <w:rPr>
          <w:rFonts w:ascii="Times New Roman" w:hAnsi="Times New Roman" w:cs="Times New Roman"/>
          <w:sz w:val="27"/>
          <w:szCs w:val="27"/>
        </w:rPr>
        <w:t xml:space="preserve"> la Commission nationale de l’informatique et des libertés (CNIL) notamment sur son site internet www.cnil.fr. </w:t>
      </w:r>
    </w:p>
    <w:p w14:paraId="33F79ADE" w14:textId="77777777" w:rsidR="0008522C" w:rsidRPr="00456222" w:rsidRDefault="0008522C" w:rsidP="0008522C">
      <w:pPr>
        <w:jc w:val="both"/>
        <w:rPr>
          <w:rFonts w:ascii="Times New Roman" w:hAnsi="Times New Roman" w:cs="Times New Roman"/>
          <w:sz w:val="27"/>
          <w:szCs w:val="27"/>
        </w:rPr>
      </w:pPr>
    </w:p>
    <w:p w14:paraId="7465E429" w14:textId="77777777" w:rsidR="005969D7" w:rsidRPr="00456222" w:rsidRDefault="005969D7" w:rsidP="0008522C">
      <w:pPr>
        <w:jc w:val="both"/>
        <w:rPr>
          <w:rFonts w:ascii="Times New Roman" w:hAnsi="Times New Roman" w:cs="Times New Roman"/>
          <w:sz w:val="27"/>
          <w:szCs w:val="27"/>
        </w:rPr>
      </w:pPr>
    </w:p>
    <w:sectPr w:rsidR="005969D7" w:rsidRPr="00456222">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E480F" w14:textId="77777777" w:rsidR="00C97533" w:rsidRDefault="00C97533" w:rsidP="0008522C">
      <w:pPr>
        <w:spacing w:after="0" w:line="240" w:lineRule="auto"/>
      </w:pPr>
      <w:r>
        <w:separator/>
      </w:r>
    </w:p>
  </w:endnote>
  <w:endnote w:type="continuationSeparator" w:id="0">
    <w:p w14:paraId="68E66EAE" w14:textId="77777777" w:rsidR="00C97533" w:rsidRDefault="00C97533" w:rsidP="00085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Gras">
    <w:altName w:val="Arial"/>
    <w:panose1 w:val="020B0704020202020204"/>
    <w:charset w:val="00"/>
    <w:family w:val="auto"/>
    <w:notTrueType/>
    <w:pitch w:val="default"/>
    <w:sig w:usb0="00000003" w:usb1="00000000" w:usb2="00000000" w:usb3="00000000" w:csb0="00000001" w:csb1="00000000"/>
  </w:font>
  <w:font w:name="GSK Precision">
    <w:panose1 w:val="00000000000000000000"/>
    <w:charset w:val="00"/>
    <w:family w:val="modern"/>
    <w:notTrueType/>
    <w:pitch w:val="variable"/>
    <w:sig w:usb0="A00000FF" w:usb1="4000A4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Nova Cond">
    <w:panose1 w:val="020B0506020202020204"/>
    <w:charset w:val="00"/>
    <w:family w:val="swiss"/>
    <w:pitch w:val="variable"/>
    <w:sig w:usb0="2000028F" w:usb1="00000002" w:usb2="00000000" w:usb3="00000000" w:csb0="0000019F" w:csb1="00000000"/>
  </w:font>
  <w:font w:name="HelveticaNeueLT Std L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51230"/>
      <w:docPartObj>
        <w:docPartGallery w:val="Page Numbers (Bottom of Page)"/>
        <w:docPartUnique/>
      </w:docPartObj>
    </w:sdtPr>
    <w:sdtContent>
      <w:p w14:paraId="235A9B04" w14:textId="092A9BE8" w:rsidR="00936794" w:rsidRDefault="00936794">
        <w:pPr>
          <w:pStyle w:val="Pieddepage"/>
          <w:jc w:val="right"/>
        </w:pPr>
        <w:r w:rsidRPr="00936794">
          <w:rPr>
            <w:sz w:val="18"/>
            <w:szCs w:val="18"/>
          </w:rPr>
          <w:fldChar w:fldCharType="begin"/>
        </w:r>
        <w:r w:rsidRPr="00936794">
          <w:rPr>
            <w:sz w:val="18"/>
            <w:szCs w:val="18"/>
          </w:rPr>
          <w:instrText>PAGE   \* MERGEFORMAT</w:instrText>
        </w:r>
        <w:r w:rsidRPr="00936794">
          <w:rPr>
            <w:sz w:val="18"/>
            <w:szCs w:val="18"/>
          </w:rPr>
          <w:fldChar w:fldCharType="separate"/>
        </w:r>
        <w:r w:rsidRPr="00936794">
          <w:rPr>
            <w:sz w:val="18"/>
            <w:szCs w:val="18"/>
          </w:rPr>
          <w:t>2</w:t>
        </w:r>
        <w:r w:rsidRPr="00936794">
          <w:rPr>
            <w:sz w:val="18"/>
            <w:szCs w:val="18"/>
          </w:rPr>
          <w:fldChar w:fldCharType="end"/>
        </w:r>
        <w:r w:rsidRPr="00936794">
          <w:rPr>
            <w:sz w:val="18"/>
            <w:szCs w:val="18"/>
          </w:rPr>
          <w:t>/6</w:t>
        </w:r>
      </w:p>
    </w:sdtContent>
  </w:sdt>
  <w:p w14:paraId="76DC4CD2" w14:textId="77777777" w:rsidR="00936794" w:rsidRDefault="0093679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F7A04" w14:textId="77777777" w:rsidR="00C97533" w:rsidRDefault="00C97533" w:rsidP="0008522C">
      <w:pPr>
        <w:spacing w:after="0" w:line="240" w:lineRule="auto"/>
      </w:pPr>
      <w:r>
        <w:separator/>
      </w:r>
    </w:p>
  </w:footnote>
  <w:footnote w:type="continuationSeparator" w:id="0">
    <w:p w14:paraId="1A0BBAEF" w14:textId="77777777" w:rsidR="00C97533" w:rsidRDefault="00C97533" w:rsidP="0008522C">
      <w:pPr>
        <w:spacing w:after="0" w:line="240" w:lineRule="auto"/>
      </w:pPr>
      <w:r>
        <w:continuationSeparator/>
      </w:r>
    </w:p>
  </w:footnote>
  <w:footnote w:id="1">
    <w:p w14:paraId="54230FC4" w14:textId="77777777" w:rsidR="0008522C" w:rsidRDefault="0008522C" w:rsidP="0008522C">
      <w:pPr>
        <w:pStyle w:val="Notedebasdepage"/>
      </w:pPr>
      <w:r>
        <w:rPr>
          <w:rStyle w:val="Appelnotedebasdep"/>
        </w:rPr>
        <w:footnoteRef/>
      </w:r>
      <w:r>
        <w:t xml:space="preserve"> Pour en savoir plus sur ces critères, voir le </w:t>
      </w:r>
      <w:hyperlink r:id="rId1" w:history="1">
        <w:r w:rsidRPr="00827985">
          <w:rPr>
            <w:rStyle w:val="Lienhypertexte"/>
          </w:rPr>
          <w:t>site de la HAS</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813E9"/>
    <w:multiLevelType w:val="multilevel"/>
    <w:tmpl w:val="0676321C"/>
    <w:lvl w:ilvl="0">
      <w:start w:val="1"/>
      <w:numFmt w:val="bullet"/>
      <w:lvlText w:val=""/>
      <w:lvlJc w:val="left"/>
      <w:pPr>
        <w:ind w:left="680" w:hanging="362"/>
      </w:pPr>
      <w:rPr>
        <w:rFonts w:ascii="Wingdings" w:hAnsi="Wingding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A576C66"/>
    <w:multiLevelType w:val="multilevel"/>
    <w:tmpl w:val="545812AE"/>
    <w:lvl w:ilvl="0">
      <w:start w:val="1"/>
      <w:numFmt w:val="bullet"/>
      <w:lvlText w:val="‒"/>
      <w:lvlJc w:val="left"/>
      <w:pPr>
        <w:ind w:left="680" w:hanging="362"/>
      </w:pPr>
      <w:rPr>
        <w:rFonts w:ascii="Arial Gras" w:hAnsi="Arial Gra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3777DE9"/>
    <w:multiLevelType w:val="multilevel"/>
    <w:tmpl w:val="2FD66A6C"/>
    <w:lvl w:ilvl="0">
      <w:start w:val="1"/>
      <w:numFmt w:val="decimal"/>
      <w:pStyle w:val="Titre2"/>
      <w:lvlText w:val="%1."/>
      <w:lvlJc w:val="left"/>
      <w:pPr>
        <w:ind w:left="360" w:hanging="360"/>
      </w:pPr>
      <w:rPr>
        <w:rFonts w:hint="default"/>
      </w:rPr>
    </w:lvl>
    <w:lvl w:ilvl="1">
      <w:start w:val="1"/>
      <w:numFmt w:val="decimal"/>
      <w:pStyle w:val="Titre3"/>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01950441">
    <w:abstractNumId w:val="0"/>
  </w:num>
  <w:num w:numId="2" w16cid:durableId="1710492378">
    <w:abstractNumId w:val="1"/>
  </w:num>
  <w:num w:numId="3" w16cid:durableId="14386759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9D7"/>
    <w:rsid w:val="0001743E"/>
    <w:rsid w:val="0002405C"/>
    <w:rsid w:val="00080D52"/>
    <w:rsid w:val="0008522C"/>
    <w:rsid w:val="000A2B4E"/>
    <w:rsid w:val="001033A7"/>
    <w:rsid w:val="00116D3D"/>
    <w:rsid w:val="001A456D"/>
    <w:rsid w:val="001A4E3B"/>
    <w:rsid w:val="001C3097"/>
    <w:rsid w:val="0024087A"/>
    <w:rsid w:val="002B53E3"/>
    <w:rsid w:val="00323FAF"/>
    <w:rsid w:val="00331375"/>
    <w:rsid w:val="0038477D"/>
    <w:rsid w:val="0045090E"/>
    <w:rsid w:val="00456222"/>
    <w:rsid w:val="004A004D"/>
    <w:rsid w:val="00515805"/>
    <w:rsid w:val="00544E55"/>
    <w:rsid w:val="0059507A"/>
    <w:rsid w:val="005969D7"/>
    <w:rsid w:val="005C04CE"/>
    <w:rsid w:val="006B76E0"/>
    <w:rsid w:val="006D3DBB"/>
    <w:rsid w:val="007458C7"/>
    <w:rsid w:val="007964C7"/>
    <w:rsid w:val="00832D9C"/>
    <w:rsid w:val="00833B47"/>
    <w:rsid w:val="008479EE"/>
    <w:rsid w:val="008A246A"/>
    <w:rsid w:val="00936794"/>
    <w:rsid w:val="009438CA"/>
    <w:rsid w:val="00967E33"/>
    <w:rsid w:val="00A07564"/>
    <w:rsid w:val="00A4642B"/>
    <w:rsid w:val="00AB3C21"/>
    <w:rsid w:val="00AE2134"/>
    <w:rsid w:val="00C119C3"/>
    <w:rsid w:val="00C46179"/>
    <w:rsid w:val="00C654CF"/>
    <w:rsid w:val="00C67C5F"/>
    <w:rsid w:val="00C97533"/>
    <w:rsid w:val="00D1029D"/>
    <w:rsid w:val="00D10E92"/>
    <w:rsid w:val="00D80330"/>
    <w:rsid w:val="00E8339D"/>
    <w:rsid w:val="00E946F7"/>
    <w:rsid w:val="00EA62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B6EF5"/>
  <w15:chartTrackingRefBased/>
  <w15:docId w15:val="{B19DBE84-6580-41A5-AC1E-0A25ACD9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SK Precision" w:eastAsiaTheme="minorHAnsi" w:hAnsi="GSK Precision"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nhideWhenUsed/>
    <w:qFormat/>
    <w:rsid w:val="0008522C"/>
    <w:pPr>
      <w:keepNext/>
      <w:keepLines/>
      <w:numPr>
        <w:numId w:val="3"/>
      </w:numPr>
      <w:suppressAutoHyphens/>
      <w:spacing w:after="60" w:line="240" w:lineRule="auto"/>
      <w:outlineLvl w:val="1"/>
    </w:pPr>
    <w:rPr>
      <w:rFonts w:ascii="Arial Narrow" w:eastAsiaTheme="majorEastAsia" w:hAnsi="Arial Narrow" w:cstheme="majorBidi"/>
      <w:bCs/>
      <w:color w:val="000000" w:themeColor="text1"/>
      <w:sz w:val="36"/>
      <w:szCs w:val="26"/>
      <w:lang w:eastAsia="fr-FR"/>
    </w:rPr>
  </w:style>
  <w:style w:type="paragraph" w:styleId="Titre3">
    <w:name w:val="heading 3"/>
    <w:basedOn w:val="Titre2"/>
    <w:next w:val="Normal"/>
    <w:link w:val="Titre3Car"/>
    <w:unhideWhenUsed/>
    <w:qFormat/>
    <w:rsid w:val="0008522C"/>
    <w:pPr>
      <w:numPr>
        <w:ilvl w:val="1"/>
      </w:numPr>
      <w:spacing w:before="240" w:after="100"/>
      <w:outlineLvl w:val="2"/>
    </w:pPr>
    <w:rPr>
      <w:b/>
      <w:sz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e à puce,Liste.,_CC_Bullet,Paragraphe de liste1,Bullet1,Section 5,Bullet 1,List Paragraph1,Table Legend,Bullet List,Bullets Points,Bullet List 2,목록 단락,hyperlink,목록 단락1,Hyperlink1,Hyperlink11"/>
    <w:basedOn w:val="Normal"/>
    <w:link w:val="ParagraphedelisteCar"/>
    <w:uiPriority w:val="34"/>
    <w:qFormat/>
    <w:rsid w:val="005969D7"/>
    <w:pPr>
      <w:spacing w:after="0" w:line="240" w:lineRule="auto"/>
      <w:ind w:left="720"/>
    </w:pPr>
    <w:rPr>
      <w:rFonts w:ascii="Calibri" w:hAnsi="Calibri" w:cs="Calibri"/>
    </w:rPr>
  </w:style>
  <w:style w:type="character" w:customStyle="1" w:styleId="Titre2Car">
    <w:name w:val="Titre 2 Car"/>
    <w:basedOn w:val="Policepardfaut"/>
    <w:link w:val="Titre2"/>
    <w:rsid w:val="0008522C"/>
    <w:rPr>
      <w:rFonts w:ascii="Arial Narrow" w:eastAsiaTheme="majorEastAsia" w:hAnsi="Arial Narrow" w:cstheme="majorBidi"/>
      <w:bCs/>
      <w:color w:val="000000" w:themeColor="text1"/>
      <w:sz w:val="36"/>
      <w:szCs w:val="26"/>
      <w:lang w:eastAsia="fr-FR"/>
    </w:rPr>
  </w:style>
  <w:style w:type="character" w:customStyle="1" w:styleId="Titre3Car">
    <w:name w:val="Titre 3 Car"/>
    <w:basedOn w:val="Policepardfaut"/>
    <w:link w:val="Titre3"/>
    <w:rsid w:val="0008522C"/>
    <w:rPr>
      <w:rFonts w:ascii="Arial Narrow" w:eastAsiaTheme="majorEastAsia" w:hAnsi="Arial Narrow" w:cstheme="majorBidi"/>
      <w:b/>
      <w:bCs/>
      <w:color w:val="000000" w:themeColor="text1"/>
      <w:sz w:val="30"/>
      <w:szCs w:val="26"/>
      <w:lang w:eastAsia="fr-FR"/>
    </w:rPr>
  </w:style>
  <w:style w:type="character" w:styleId="Lienhypertexte">
    <w:name w:val="Hyperlink"/>
    <w:basedOn w:val="Policepardfaut"/>
    <w:uiPriority w:val="99"/>
    <w:unhideWhenUsed/>
    <w:rsid w:val="0008522C"/>
    <w:rPr>
      <w:color w:val="004990"/>
      <w:u w:val="single"/>
    </w:rPr>
  </w:style>
  <w:style w:type="character" w:customStyle="1" w:styleId="ParagraphedelisteCar">
    <w:name w:val="Paragraphe de liste Car"/>
    <w:aliases w:val="Liste à puce Car,Liste. Car,_CC_Bullet Car,Paragraphe de liste1 Car,Bullet1 Car,Section 5 Car,Bullet 1 Car,List Paragraph1 Car,Table Legend Car,Bullet List Car,Bullets Points Car,Bullet List 2 Car,목록 단락 Car,hyperlink Car"/>
    <w:basedOn w:val="Policepardfaut"/>
    <w:link w:val="Paragraphedeliste"/>
    <w:uiPriority w:val="34"/>
    <w:qFormat/>
    <w:rsid w:val="0008522C"/>
    <w:rPr>
      <w:rFonts w:ascii="Calibri" w:hAnsi="Calibri" w:cs="Calibri"/>
    </w:rPr>
  </w:style>
  <w:style w:type="paragraph" w:styleId="Liste2">
    <w:name w:val="List 2"/>
    <w:aliases w:val="Liste tableau"/>
    <w:basedOn w:val="Normal"/>
    <w:qFormat/>
    <w:rsid w:val="0008522C"/>
    <w:pPr>
      <w:spacing w:after="40" w:line="288" w:lineRule="auto"/>
      <w:contextualSpacing/>
    </w:pPr>
    <w:rPr>
      <w:rFonts w:ascii="Arial" w:eastAsiaTheme="minorEastAsia" w:hAnsi="Arial"/>
      <w:color w:val="404040" w:themeColor="text1" w:themeTint="BF"/>
      <w:szCs w:val="20"/>
      <w:lang w:eastAsia="fr-FR"/>
    </w:rPr>
  </w:style>
  <w:style w:type="paragraph" w:styleId="Notedebasdepage">
    <w:name w:val="footnote text"/>
    <w:basedOn w:val="Normal"/>
    <w:link w:val="NotedebasdepageCar"/>
    <w:uiPriority w:val="99"/>
    <w:unhideWhenUsed/>
    <w:rsid w:val="0008522C"/>
    <w:pPr>
      <w:spacing w:after="40" w:line="240" w:lineRule="auto"/>
    </w:pPr>
    <w:rPr>
      <w:rFonts w:ascii="Arial" w:eastAsiaTheme="minorEastAsia" w:hAnsi="Arial"/>
      <w:color w:val="404040" w:themeColor="text1" w:themeTint="BF"/>
      <w:sz w:val="17"/>
      <w:szCs w:val="20"/>
      <w:lang w:eastAsia="fr-FR"/>
    </w:rPr>
  </w:style>
  <w:style w:type="character" w:customStyle="1" w:styleId="NotedebasdepageCar">
    <w:name w:val="Note de bas de page Car"/>
    <w:basedOn w:val="Policepardfaut"/>
    <w:link w:val="Notedebasdepage"/>
    <w:uiPriority w:val="99"/>
    <w:rsid w:val="0008522C"/>
    <w:rPr>
      <w:rFonts w:ascii="Arial" w:eastAsiaTheme="minorEastAsia" w:hAnsi="Arial"/>
      <w:color w:val="404040" w:themeColor="text1" w:themeTint="BF"/>
      <w:sz w:val="17"/>
      <w:szCs w:val="20"/>
      <w:lang w:eastAsia="fr-FR"/>
    </w:rPr>
  </w:style>
  <w:style w:type="character" w:styleId="Appelnotedebasdep">
    <w:name w:val="footnote reference"/>
    <w:basedOn w:val="Policepardfaut"/>
    <w:semiHidden/>
    <w:unhideWhenUsed/>
    <w:rsid w:val="0008522C"/>
    <w:rPr>
      <w:vertAlign w:val="superscript"/>
    </w:rPr>
  </w:style>
  <w:style w:type="paragraph" w:styleId="Commentaire">
    <w:name w:val="annotation text"/>
    <w:basedOn w:val="Normal"/>
    <w:link w:val="CommentaireCar"/>
    <w:uiPriority w:val="99"/>
    <w:unhideWhenUsed/>
    <w:rsid w:val="0008522C"/>
    <w:pPr>
      <w:spacing w:before="100" w:after="40" w:line="240" w:lineRule="auto"/>
      <w:jc w:val="both"/>
    </w:pPr>
    <w:rPr>
      <w:rFonts w:ascii="Arial" w:eastAsiaTheme="minorEastAsia" w:hAnsi="Arial"/>
      <w:color w:val="404040" w:themeColor="text1" w:themeTint="BF"/>
      <w:sz w:val="20"/>
      <w:szCs w:val="20"/>
      <w:lang w:eastAsia="fr-FR"/>
    </w:rPr>
  </w:style>
  <w:style w:type="character" w:customStyle="1" w:styleId="CommentaireCar">
    <w:name w:val="Commentaire Car"/>
    <w:basedOn w:val="Policepardfaut"/>
    <w:link w:val="Commentaire"/>
    <w:uiPriority w:val="99"/>
    <w:rsid w:val="0008522C"/>
    <w:rPr>
      <w:rFonts w:ascii="Arial" w:eastAsiaTheme="minorEastAsia" w:hAnsi="Arial"/>
      <w:color w:val="404040" w:themeColor="text1" w:themeTint="BF"/>
      <w:sz w:val="20"/>
      <w:szCs w:val="20"/>
      <w:lang w:eastAsia="fr-FR"/>
    </w:rPr>
  </w:style>
  <w:style w:type="character" w:styleId="Marquedecommentaire">
    <w:name w:val="annotation reference"/>
    <w:uiPriority w:val="99"/>
    <w:rsid w:val="0008522C"/>
    <w:rPr>
      <w:sz w:val="16"/>
      <w:szCs w:val="16"/>
    </w:rPr>
  </w:style>
  <w:style w:type="character" w:customStyle="1" w:styleId="Mention1">
    <w:name w:val="Mention1"/>
    <w:aliases w:val="Texte d'aide"/>
    <w:uiPriority w:val="99"/>
    <w:unhideWhenUsed/>
    <w:rsid w:val="0008522C"/>
    <w:rPr>
      <w:rFonts w:ascii="Arial Nova Cond" w:hAnsi="Arial Nova Cond"/>
      <w:color w:val="595959" w:themeColor="text1" w:themeTint="A6"/>
      <w:sz w:val="22"/>
      <w:shd w:val="clear" w:color="auto" w:fill="F2F2F2" w:themeFill="background1" w:themeFillShade="F2"/>
    </w:rPr>
  </w:style>
  <w:style w:type="paragraph" w:customStyle="1" w:styleId="Asupprimer">
    <w:name w:val="A supprimer"/>
    <w:basedOn w:val="Normal"/>
    <w:qFormat/>
    <w:rsid w:val="0008522C"/>
    <w:pPr>
      <w:pBdr>
        <w:left w:val="dotted" w:sz="12" w:space="4" w:color="538135" w:themeColor="accent6" w:themeShade="BF"/>
      </w:pBdr>
      <w:spacing w:after="40" w:line="240" w:lineRule="auto"/>
      <w:ind w:left="851"/>
      <w:jc w:val="both"/>
    </w:pPr>
    <w:rPr>
      <w:rFonts w:ascii="Arial Nova Cond" w:eastAsiaTheme="minorEastAsia" w:hAnsi="Arial Nova Cond"/>
      <w:color w:val="538135" w:themeColor="accent6" w:themeShade="BF"/>
      <w:lang w:eastAsia="fr-FR"/>
    </w:rPr>
  </w:style>
  <w:style w:type="table" w:customStyle="1" w:styleId="Grilledutableau1">
    <w:name w:val="Grille du tableau1"/>
    <w:basedOn w:val="TableauNormal"/>
    <w:next w:val="Grilledutableau"/>
    <w:rsid w:val="0008522C"/>
    <w:pPr>
      <w:spacing w:after="0" w:line="240" w:lineRule="auto"/>
    </w:pPr>
    <w:rPr>
      <w:rFonts w:ascii="Arial" w:eastAsiaTheme="minorEastAsia" w:hAnsi="Arial"/>
      <w:lang w:eastAsia="fr-FR"/>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table" w:customStyle="1" w:styleId="Fondgris1">
    <w:name w:val="Fond gris1"/>
    <w:basedOn w:val="TableauNormal"/>
    <w:next w:val="Grilledetableauclaire"/>
    <w:uiPriority w:val="40"/>
    <w:rsid w:val="0008522C"/>
    <w:pPr>
      <w:spacing w:after="0" w:line="240" w:lineRule="auto"/>
    </w:pPr>
    <w:rPr>
      <w:rFonts w:ascii="Arial" w:eastAsiaTheme="minorEastAsia" w:hAnsi="Arial"/>
      <w:lang w:eastAsia="fr-FR"/>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character" w:styleId="Mention">
    <w:name w:val="Mention"/>
    <w:basedOn w:val="Policepardfaut"/>
    <w:uiPriority w:val="99"/>
    <w:unhideWhenUsed/>
    <w:rsid w:val="0008522C"/>
    <w:rPr>
      <w:color w:val="2B579A"/>
      <w:shd w:val="clear" w:color="auto" w:fill="E1DFDD"/>
    </w:rPr>
  </w:style>
  <w:style w:type="table" w:styleId="Grilledutableau">
    <w:name w:val="Table Grid"/>
    <w:basedOn w:val="TableauNormal"/>
    <w:uiPriority w:val="39"/>
    <w:rsid w:val="00085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rsid w:val="000852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Objetducommentaire">
    <w:name w:val="annotation subject"/>
    <w:basedOn w:val="Commentaire"/>
    <w:next w:val="Commentaire"/>
    <w:link w:val="ObjetducommentaireCar"/>
    <w:uiPriority w:val="99"/>
    <w:semiHidden/>
    <w:unhideWhenUsed/>
    <w:rsid w:val="004A004D"/>
    <w:pPr>
      <w:spacing w:before="0" w:after="160"/>
      <w:jc w:val="left"/>
    </w:pPr>
    <w:rPr>
      <w:rFonts w:ascii="GSK Precision" w:eastAsiaTheme="minorHAnsi" w:hAnsi="GSK Precision"/>
      <w:b/>
      <w:bCs/>
      <w:color w:val="auto"/>
      <w:lang w:eastAsia="en-US"/>
    </w:rPr>
  </w:style>
  <w:style w:type="character" w:customStyle="1" w:styleId="ObjetducommentaireCar">
    <w:name w:val="Objet du commentaire Car"/>
    <w:basedOn w:val="CommentaireCar"/>
    <w:link w:val="Objetducommentaire"/>
    <w:uiPriority w:val="99"/>
    <w:semiHidden/>
    <w:rsid w:val="004A004D"/>
    <w:rPr>
      <w:rFonts w:ascii="Arial" w:eastAsiaTheme="minorEastAsia" w:hAnsi="Arial"/>
      <w:b/>
      <w:bCs/>
      <w:color w:val="404040" w:themeColor="text1" w:themeTint="BF"/>
      <w:sz w:val="20"/>
      <w:szCs w:val="20"/>
      <w:lang w:eastAsia="fr-FR"/>
    </w:rPr>
  </w:style>
  <w:style w:type="character" w:styleId="Mentionnonrsolue">
    <w:name w:val="Unresolved Mention"/>
    <w:basedOn w:val="Policepardfaut"/>
    <w:uiPriority w:val="99"/>
    <w:semiHidden/>
    <w:unhideWhenUsed/>
    <w:rsid w:val="005C04CE"/>
    <w:rPr>
      <w:color w:val="605E5C"/>
      <w:shd w:val="clear" w:color="auto" w:fill="E1DFDD"/>
    </w:rPr>
  </w:style>
  <w:style w:type="character" w:styleId="Lienhypertextesuivivisit">
    <w:name w:val="FollowedHyperlink"/>
    <w:basedOn w:val="Policepardfaut"/>
    <w:uiPriority w:val="99"/>
    <w:semiHidden/>
    <w:unhideWhenUsed/>
    <w:rsid w:val="005C04CE"/>
    <w:rPr>
      <w:color w:val="954F72" w:themeColor="followedHyperlink"/>
      <w:u w:val="single"/>
    </w:rPr>
  </w:style>
  <w:style w:type="paragraph" w:styleId="Rvision">
    <w:name w:val="Revision"/>
    <w:hidden/>
    <w:uiPriority w:val="99"/>
    <w:semiHidden/>
    <w:rsid w:val="00C67C5F"/>
    <w:pPr>
      <w:spacing w:after="0" w:line="240" w:lineRule="auto"/>
    </w:pPr>
  </w:style>
  <w:style w:type="paragraph" w:styleId="NormalWeb">
    <w:name w:val="Normal (Web)"/>
    <w:basedOn w:val="Normal"/>
    <w:uiPriority w:val="99"/>
    <w:semiHidden/>
    <w:unhideWhenUsed/>
    <w:rsid w:val="00C67C5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936794"/>
    <w:pPr>
      <w:tabs>
        <w:tab w:val="center" w:pos="4536"/>
        <w:tab w:val="right" w:pos="9072"/>
      </w:tabs>
      <w:spacing w:after="0" w:line="240" w:lineRule="auto"/>
    </w:pPr>
  </w:style>
  <w:style w:type="character" w:customStyle="1" w:styleId="En-tteCar">
    <w:name w:val="En-tête Car"/>
    <w:basedOn w:val="Policepardfaut"/>
    <w:link w:val="En-tte"/>
    <w:uiPriority w:val="99"/>
    <w:rsid w:val="00936794"/>
  </w:style>
  <w:style w:type="paragraph" w:styleId="Pieddepage">
    <w:name w:val="footer"/>
    <w:basedOn w:val="Normal"/>
    <w:link w:val="PieddepageCar"/>
    <w:uiPriority w:val="99"/>
    <w:unhideWhenUsed/>
    <w:rsid w:val="009367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6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FR/TXT/PDF/?uri=CELEX:32016R0679&amp;from=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ealth-data-hub.fr/projet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r.cpa@gsk.com" TargetMode="External"/><Relationship Id="rId5" Type="http://schemas.openxmlformats.org/officeDocument/2006/relationships/footnotes" Target="footnotes.xml"/><Relationship Id="rId10" Type="http://schemas.openxmlformats.org/officeDocument/2006/relationships/hyperlink" Target="https://commission.europa.eu/law/law-topic/data-protection/international-dimension-data-protection/standard-contractual-clauses-scc_en" TargetMode="External"/><Relationship Id="rId4" Type="http://schemas.openxmlformats.org/officeDocument/2006/relationships/webSettings" Target="webSettings.xml"/><Relationship Id="rId9" Type="http://schemas.openxmlformats.org/officeDocument/2006/relationships/hyperlink" Target="https://www.legifrance.gouv.fr/codes/article_lc/LEGIARTI000041721215/"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as-sante.fr/jcms/p_3274374/fr/traitement-par-un-medicament-en-acces-precoce-ce-qu-il-faut-savoi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1687</Words>
  <Characters>9279</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Fabrice Bertrand</dc:creator>
  <cp:keywords/>
  <dc:description/>
  <cp:lastModifiedBy>Marina Cartron</cp:lastModifiedBy>
  <cp:revision>5</cp:revision>
  <dcterms:created xsi:type="dcterms:W3CDTF">2024-11-14T13:06:00Z</dcterms:created>
  <dcterms:modified xsi:type="dcterms:W3CDTF">2024-11-14T13:44:00Z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a66b2b-af80-48b6-873b-d341d3035cfa_Enabled">
    <vt:lpwstr>true</vt:lpwstr>
  </property>
  <property fmtid="{D5CDD505-2E9C-101B-9397-08002B2CF9AE}" pid="3" name="MSIP_Label_bea66b2b-af80-48b6-873b-d341d3035cfa_SetDate">
    <vt:lpwstr>2024-11-06T12:40:13Z</vt:lpwstr>
  </property>
  <property fmtid="{D5CDD505-2E9C-101B-9397-08002B2CF9AE}" pid="4" name="MSIP_Label_bea66b2b-af80-48b6-873b-d341d3035cfa_Method">
    <vt:lpwstr>Standard</vt:lpwstr>
  </property>
  <property fmtid="{D5CDD505-2E9C-101B-9397-08002B2CF9AE}" pid="5" name="MSIP_Label_bea66b2b-af80-48b6-873b-d341d3035cfa_Name">
    <vt:lpwstr>Proprietary</vt:lpwstr>
  </property>
  <property fmtid="{D5CDD505-2E9C-101B-9397-08002B2CF9AE}" pid="6" name="MSIP_Label_bea66b2b-af80-48b6-873b-d341d3035cfa_SiteId">
    <vt:lpwstr>63982aff-fb6c-4c22-973b-70e4acfb63e6</vt:lpwstr>
  </property>
  <property fmtid="{D5CDD505-2E9C-101B-9397-08002B2CF9AE}" pid="7" name="MSIP_Label_bea66b2b-af80-48b6-873b-d341d3035cfa_ActionId">
    <vt:lpwstr>9c2718ef-e34c-4c16-b3d0-50543795eee4</vt:lpwstr>
  </property>
  <property fmtid="{D5CDD505-2E9C-101B-9397-08002B2CF9AE}" pid="8" name="MSIP_Label_bea66b2b-af80-48b6-873b-d341d3035cfa_ContentBits">
    <vt:lpwstr>0</vt:lpwstr>
  </property>
</Properties>
</file>